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251FC" w14:textId="6AEC1D60" w:rsidR="005111B9" w:rsidRPr="00847791" w:rsidRDefault="00847791" w:rsidP="00847791">
      <w:pPr>
        <w:jc w:val="center"/>
        <w:rPr>
          <w:b/>
          <w:bCs/>
        </w:rPr>
      </w:pPr>
      <w:r w:rsidRPr="00847791">
        <w:rPr>
          <w:b/>
          <w:bCs/>
        </w:rPr>
        <w:t>EEBC Requests for 2023 Xcel Energy DSM Plan</w:t>
      </w:r>
    </w:p>
    <w:p w14:paraId="09272456" w14:textId="623ECB16" w:rsidR="00512F4A" w:rsidRDefault="00847791" w:rsidP="00847791">
      <w:pPr>
        <w:jc w:val="center"/>
        <w:rPr>
          <w:b/>
          <w:bCs/>
        </w:rPr>
      </w:pPr>
      <w:r w:rsidRPr="00847791">
        <w:rPr>
          <w:b/>
          <w:bCs/>
        </w:rPr>
        <w:t xml:space="preserve">Draft </w:t>
      </w:r>
      <w:r w:rsidR="00512F4A">
        <w:rPr>
          <w:b/>
          <w:bCs/>
        </w:rPr>
        <w:t>by Howard Geller</w:t>
      </w:r>
      <w:r w:rsidR="00B1320F">
        <w:rPr>
          <w:b/>
          <w:bCs/>
        </w:rPr>
        <w:t xml:space="preserve"> with EEBC Members</w:t>
      </w:r>
    </w:p>
    <w:p w14:paraId="7F2FE362" w14:textId="47D24BAB" w:rsidR="00847791" w:rsidRDefault="001C6BD7" w:rsidP="00847791">
      <w:pPr>
        <w:jc w:val="center"/>
        <w:rPr>
          <w:b/>
          <w:bCs/>
        </w:rPr>
      </w:pPr>
      <w:r w:rsidRPr="009E541B">
        <w:rPr>
          <w:b/>
          <w:bCs/>
        </w:rPr>
        <w:t xml:space="preserve">Revised </w:t>
      </w:r>
      <w:r w:rsidR="00C228B0" w:rsidRPr="009E541B">
        <w:rPr>
          <w:b/>
          <w:bCs/>
        </w:rPr>
        <w:t>10</w:t>
      </w:r>
      <w:r w:rsidR="00847791" w:rsidRPr="009E541B">
        <w:rPr>
          <w:b/>
          <w:bCs/>
        </w:rPr>
        <w:t>-</w:t>
      </w:r>
      <w:r w:rsidR="00C228B0" w:rsidRPr="009E541B">
        <w:rPr>
          <w:b/>
          <w:bCs/>
        </w:rPr>
        <w:t>4</w:t>
      </w:r>
      <w:r w:rsidR="00847791" w:rsidRPr="009E541B">
        <w:rPr>
          <w:b/>
          <w:bCs/>
        </w:rPr>
        <w:t>-22</w:t>
      </w:r>
    </w:p>
    <w:p w14:paraId="63F93043" w14:textId="77777777" w:rsidR="00B1320F" w:rsidRPr="00B1320F" w:rsidRDefault="00B1320F" w:rsidP="00847791">
      <w:pPr>
        <w:jc w:val="center"/>
        <w:rPr>
          <w:rFonts w:cs="Times New Roman"/>
          <w:b/>
          <w:bCs/>
          <w:sz w:val="22"/>
        </w:rPr>
      </w:pPr>
    </w:p>
    <w:p w14:paraId="3E16E0D3" w14:textId="7CE0796F" w:rsidR="009E541B" w:rsidRPr="009E541B" w:rsidRDefault="00050808" w:rsidP="009E541B">
      <w:pPr>
        <w:ind w:left="0"/>
        <w:rPr>
          <w:b/>
          <w:bCs/>
        </w:rPr>
      </w:pPr>
      <w:r w:rsidRPr="009E541B">
        <w:rPr>
          <w:rFonts w:cs="Times New Roman"/>
          <w:b/>
          <w:bCs/>
          <w:color w:val="C00000"/>
          <w:sz w:val="22"/>
        </w:rPr>
        <w:t>INSTRUCTIONS</w:t>
      </w:r>
      <w:r w:rsidR="009E541B">
        <w:rPr>
          <w:rFonts w:cs="Times New Roman"/>
          <w:b/>
          <w:bCs/>
          <w:color w:val="C00000"/>
          <w:sz w:val="22"/>
        </w:rPr>
        <w:t xml:space="preserve">  </w:t>
      </w:r>
      <w:r w:rsidR="009E541B" w:rsidRPr="009E541B">
        <w:rPr>
          <w:rFonts w:cs="Times New Roman"/>
          <w:b/>
          <w:bCs/>
          <w:sz w:val="22"/>
        </w:rPr>
        <w:t xml:space="preserve">Final Deadline </w:t>
      </w:r>
      <w:r w:rsidR="00D03BB8">
        <w:rPr>
          <w:rFonts w:cs="Times New Roman"/>
          <w:b/>
          <w:bCs/>
          <w:sz w:val="22"/>
        </w:rPr>
        <w:t>Monday</w:t>
      </w:r>
      <w:r w:rsidR="009E541B" w:rsidRPr="009E541B">
        <w:rPr>
          <w:rFonts w:cs="Times New Roman"/>
          <w:b/>
          <w:bCs/>
          <w:sz w:val="22"/>
        </w:rPr>
        <w:t>, October 10</w:t>
      </w:r>
      <w:r w:rsidR="009E541B" w:rsidRPr="009E541B">
        <w:rPr>
          <w:rFonts w:cs="Times New Roman"/>
          <w:b/>
          <w:bCs/>
          <w:sz w:val="22"/>
          <w:vertAlign w:val="superscript"/>
        </w:rPr>
        <w:t>th</w:t>
      </w:r>
      <w:r w:rsidR="009E541B" w:rsidRPr="009E541B">
        <w:rPr>
          <w:rFonts w:cs="Times New Roman"/>
          <w:b/>
          <w:bCs/>
          <w:sz w:val="22"/>
        </w:rPr>
        <w:t xml:space="preserve"> COB</w:t>
      </w:r>
    </w:p>
    <w:p w14:paraId="399C030F" w14:textId="0EBBDE1D" w:rsidR="009E541B" w:rsidRPr="009E541B" w:rsidRDefault="009E541B" w:rsidP="009E541B">
      <w:pPr>
        <w:ind w:left="0"/>
        <w:jc w:val="both"/>
        <w:rPr>
          <w:b/>
          <w:bCs/>
          <w:color w:val="C00000"/>
        </w:rPr>
      </w:pPr>
    </w:p>
    <w:p w14:paraId="6C4F0DE4" w14:textId="77777777" w:rsidR="009E541B" w:rsidRPr="009E541B" w:rsidRDefault="001161B8" w:rsidP="009E541B">
      <w:pPr>
        <w:ind w:left="0"/>
        <w:rPr>
          <w:rFonts w:cs="Times New Roman"/>
          <w:color w:val="C00000"/>
          <w:szCs w:val="24"/>
        </w:rPr>
      </w:pPr>
      <w:r w:rsidRPr="009E541B">
        <w:rPr>
          <w:rFonts w:cs="Times New Roman"/>
          <w:color w:val="C00000"/>
          <w:sz w:val="22"/>
        </w:rPr>
        <w:t>EEBC members, please add your comments below in a different color</w:t>
      </w:r>
      <w:r w:rsidR="007127E7" w:rsidRPr="009E541B">
        <w:rPr>
          <w:rFonts w:cs="Times New Roman"/>
          <w:color w:val="C00000"/>
          <w:sz w:val="22"/>
        </w:rPr>
        <w:t>.</w:t>
      </w:r>
      <w:r w:rsidR="009E541B" w:rsidRPr="009E541B">
        <w:rPr>
          <w:rFonts w:cs="Times New Roman"/>
          <w:color w:val="C00000"/>
          <w:sz w:val="22"/>
        </w:rPr>
        <w:t xml:space="preserve">  </w:t>
      </w:r>
      <w:r w:rsidR="007127E7" w:rsidRPr="009E541B">
        <w:rPr>
          <w:rFonts w:cs="Times New Roman"/>
          <w:color w:val="C00000"/>
          <w:szCs w:val="24"/>
        </w:rPr>
        <w:t>Email to</w:t>
      </w:r>
    </w:p>
    <w:p w14:paraId="62C2F75B" w14:textId="23B0C202" w:rsidR="007127E7" w:rsidRPr="009E541B" w:rsidRDefault="007127E7" w:rsidP="009E541B">
      <w:pPr>
        <w:ind w:left="0"/>
        <w:rPr>
          <w:rFonts w:cs="Times New Roman"/>
          <w:color w:val="C00000"/>
          <w:szCs w:val="24"/>
        </w:rPr>
      </w:pPr>
      <w:r w:rsidRPr="009E541B">
        <w:rPr>
          <w:rFonts w:cs="Times New Roman"/>
          <w:i/>
          <w:iCs/>
          <w:color w:val="C00000"/>
          <w:szCs w:val="24"/>
        </w:rPr>
        <w:t>Hgeller9@gmail.com</w:t>
      </w:r>
      <w:r w:rsidRPr="009E541B">
        <w:rPr>
          <w:rFonts w:cs="Times New Roman"/>
          <w:color w:val="C00000"/>
          <w:szCs w:val="24"/>
        </w:rPr>
        <w:t xml:space="preserve"> and Patricia Rothwell, </w:t>
      </w:r>
      <w:r w:rsidRPr="009E541B">
        <w:rPr>
          <w:rFonts w:cs="Times New Roman"/>
          <w:i/>
          <w:iCs/>
          <w:color w:val="C00000"/>
          <w:szCs w:val="24"/>
        </w:rPr>
        <w:t>Patricia@eebco.org</w:t>
      </w:r>
      <w:r w:rsidR="00A01287" w:rsidRPr="009E541B">
        <w:rPr>
          <w:rFonts w:cs="Times New Roman"/>
          <w:color w:val="C00000"/>
          <w:szCs w:val="24"/>
        </w:rPr>
        <w:t xml:space="preserve">, </w:t>
      </w:r>
      <w:r w:rsidRPr="009E541B">
        <w:rPr>
          <w:rFonts w:cs="Times New Roman"/>
          <w:color w:val="C00000"/>
          <w:szCs w:val="24"/>
        </w:rPr>
        <w:t>303-319-5623</w:t>
      </w:r>
    </w:p>
    <w:p w14:paraId="4C64A816" w14:textId="77777777" w:rsidR="007127E7" w:rsidRPr="009E541B" w:rsidRDefault="007127E7" w:rsidP="007127E7">
      <w:pPr>
        <w:pStyle w:val="NormalWeb"/>
        <w:rPr>
          <w:rFonts w:ascii="Times New Roman" w:hAnsi="Times New Roman" w:cs="Times New Roman"/>
          <w:b/>
          <w:bCs/>
          <w:color w:val="C00000"/>
          <w:sz w:val="24"/>
          <w:szCs w:val="24"/>
        </w:rPr>
      </w:pPr>
    </w:p>
    <w:p w14:paraId="0CE828DC" w14:textId="67B005EC" w:rsidR="007127E7" w:rsidRPr="007127E7" w:rsidRDefault="007127E7" w:rsidP="007127E7">
      <w:pPr>
        <w:pStyle w:val="NormalWeb"/>
        <w:rPr>
          <w:rFonts w:ascii="Times New Roman" w:hAnsi="Times New Roman" w:cs="Times New Roman"/>
          <w:b/>
          <w:bCs/>
          <w:color w:val="365F91" w:themeColor="accent1" w:themeShade="BF"/>
          <w:sz w:val="24"/>
          <w:szCs w:val="24"/>
        </w:rPr>
      </w:pPr>
      <w:r w:rsidRPr="009E541B">
        <w:rPr>
          <w:rFonts w:ascii="Times New Roman" w:hAnsi="Times New Roman" w:cs="Times New Roman"/>
          <w:color w:val="C00000"/>
          <w:sz w:val="24"/>
          <w:szCs w:val="24"/>
        </w:rPr>
        <w:t xml:space="preserve">JOIN EEBC Policy Action </w:t>
      </w:r>
      <w:r w:rsidR="009E541B" w:rsidRPr="009E541B">
        <w:rPr>
          <w:rFonts w:ascii="Times New Roman" w:hAnsi="Times New Roman" w:cs="Times New Roman"/>
          <w:color w:val="C00000"/>
          <w:sz w:val="24"/>
          <w:szCs w:val="24"/>
        </w:rPr>
        <w:t>Committee (PAC)</w:t>
      </w:r>
      <w:r w:rsidRPr="009E541B">
        <w:rPr>
          <w:rFonts w:ascii="Times New Roman" w:hAnsi="Times New Roman" w:cs="Times New Roman"/>
          <w:color w:val="C00000"/>
          <w:sz w:val="24"/>
          <w:szCs w:val="24"/>
        </w:rPr>
        <w:t>/</w:t>
      </w:r>
      <w:r w:rsidR="00113867" w:rsidRPr="009E541B">
        <w:rPr>
          <w:rFonts w:ascii="Times New Roman" w:hAnsi="Times New Roman" w:cs="Times New Roman"/>
          <w:color w:val="C00000"/>
          <w:sz w:val="24"/>
          <w:szCs w:val="24"/>
        </w:rPr>
        <w:t xml:space="preserve">Industry </w:t>
      </w:r>
      <w:r w:rsidRPr="009E541B">
        <w:rPr>
          <w:rFonts w:ascii="Times New Roman" w:hAnsi="Times New Roman" w:cs="Times New Roman"/>
          <w:color w:val="C00000"/>
          <w:sz w:val="24"/>
          <w:szCs w:val="24"/>
        </w:rPr>
        <w:t>Action Group meetings October 6-1</w:t>
      </w:r>
      <w:r w:rsidR="00D03BB8">
        <w:rPr>
          <w:rFonts w:ascii="Times New Roman" w:hAnsi="Times New Roman" w:cs="Times New Roman"/>
          <w:color w:val="C00000"/>
          <w:sz w:val="24"/>
          <w:szCs w:val="24"/>
        </w:rPr>
        <w:t>3</w:t>
      </w:r>
      <w:r w:rsidRPr="009E541B">
        <w:rPr>
          <w:rFonts w:ascii="Times New Roman" w:hAnsi="Times New Roman" w:cs="Times New Roman"/>
          <w:color w:val="C00000"/>
          <w:sz w:val="24"/>
          <w:szCs w:val="24"/>
        </w:rPr>
        <w:t xml:space="preserve"> for updates and recommendations feedback discussions.</w:t>
      </w:r>
      <w:r w:rsidRPr="009E541B">
        <w:rPr>
          <w:rFonts w:ascii="Times New Roman" w:hAnsi="Times New Roman" w:cs="Times New Roman"/>
          <w:b/>
          <w:bCs/>
          <w:color w:val="C00000"/>
          <w:sz w:val="24"/>
          <w:szCs w:val="24"/>
        </w:rPr>
        <w:t xml:space="preserve">  </w:t>
      </w:r>
      <w:r w:rsidRPr="007127E7">
        <w:rPr>
          <w:rFonts w:ascii="Times New Roman" w:hAnsi="Times New Roman" w:cs="Times New Roman"/>
          <w:b/>
          <w:bCs/>
          <w:color w:val="365F91" w:themeColor="accent1" w:themeShade="BF"/>
          <w:sz w:val="24"/>
          <w:szCs w:val="24"/>
        </w:rPr>
        <w:fldChar w:fldCharType="begin"/>
      </w:r>
      <w:r w:rsidRPr="007127E7">
        <w:rPr>
          <w:rFonts w:ascii="Times New Roman" w:hAnsi="Times New Roman" w:cs="Times New Roman"/>
          <w:b/>
          <w:bCs/>
          <w:color w:val="365F91" w:themeColor="accent1" w:themeShade="BF"/>
          <w:sz w:val="24"/>
          <w:szCs w:val="24"/>
        </w:rPr>
        <w:instrText xml:space="preserve"> HYPERLINK "http://www.eebco.org" </w:instrText>
      </w:r>
      <w:r w:rsidRPr="007127E7">
        <w:rPr>
          <w:rFonts w:ascii="Times New Roman" w:hAnsi="Times New Roman" w:cs="Times New Roman"/>
          <w:b/>
          <w:bCs/>
          <w:color w:val="365F91" w:themeColor="accent1" w:themeShade="BF"/>
          <w:sz w:val="24"/>
          <w:szCs w:val="24"/>
        </w:rPr>
        <w:fldChar w:fldCharType="separate"/>
      </w:r>
      <w:r w:rsidRPr="007127E7">
        <w:rPr>
          <w:rStyle w:val="Hyperlink"/>
          <w:rFonts w:ascii="Times New Roman" w:hAnsi="Times New Roman" w:cs="Times New Roman"/>
          <w:b/>
          <w:bCs/>
          <w:color w:val="365F91" w:themeColor="accent1" w:themeShade="BF"/>
          <w:sz w:val="24"/>
          <w:szCs w:val="24"/>
        </w:rPr>
        <w:t>www.eebco.org</w:t>
      </w:r>
      <w:r w:rsidRPr="007127E7">
        <w:rPr>
          <w:rFonts w:ascii="Times New Roman" w:hAnsi="Times New Roman" w:cs="Times New Roman"/>
          <w:b/>
          <w:bCs/>
          <w:color w:val="365F91" w:themeColor="accent1" w:themeShade="BF"/>
          <w:sz w:val="24"/>
          <w:szCs w:val="24"/>
        </w:rPr>
        <w:fldChar w:fldCharType="end"/>
      </w:r>
    </w:p>
    <w:p w14:paraId="51AD3741" w14:textId="5A2DA752" w:rsidR="00050808" w:rsidRPr="00B1320F" w:rsidRDefault="007127E7" w:rsidP="007127E7">
      <w:pPr>
        <w:pStyle w:val="NormalWeb"/>
        <w:rPr>
          <w:rFonts w:ascii="Times New Roman" w:hAnsi="Times New Roman" w:cs="Times New Roman"/>
          <w:b/>
          <w:bCs/>
          <w:color w:val="FF0000"/>
          <w:sz w:val="17"/>
          <w:szCs w:val="17"/>
        </w:rPr>
      </w:pPr>
      <w:r w:rsidRPr="007127E7">
        <w:rPr>
          <w:rFonts w:ascii="Times New Roman" w:hAnsi="Times New Roman" w:cs="Times New Roman"/>
          <w:b/>
          <w:bCs/>
          <w:color w:val="294B93"/>
          <w:sz w:val="24"/>
          <w:szCs w:val="24"/>
        </w:rPr>
        <w:t xml:space="preserve"> </w:t>
      </w:r>
    </w:p>
    <w:p w14:paraId="58DF57BC" w14:textId="77777777" w:rsidR="00050808" w:rsidRPr="007127E7" w:rsidRDefault="00050808" w:rsidP="007127E7">
      <w:pPr>
        <w:ind w:left="0"/>
        <w:rPr>
          <w:rFonts w:eastAsia="Times New Roman" w:cs="Times New Roman"/>
          <w:b/>
          <w:bCs/>
          <w:color w:val="FF0000"/>
          <w:szCs w:val="24"/>
        </w:rPr>
      </w:pPr>
    </w:p>
    <w:p w14:paraId="25AA9871" w14:textId="22023840" w:rsidR="00847791" w:rsidRPr="00AD0A8B" w:rsidRDefault="00847791" w:rsidP="00AD0A8B">
      <w:pPr>
        <w:pStyle w:val="ListParagraph"/>
        <w:numPr>
          <w:ilvl w:val="0"/>
          <w:numId w:val="12"/>
        </w:numPr>
        <w:rPr>
          <w:b/>
          <w:bCs/>
        </w:rPr>
      </w:pPr>
      <w:r w:rsidRPr="00AD0A8B">
        <w:rPr>
          <w:b/>
          <w:bCs/>
          <w:u w:val="single"/>
        </w:rPr>
        <w:t>G</w:t>
      </w:r>
      <w:r w:rsidR="0038681C" w:rsidRPr="00AD0A8B">
        <w:rPr>
          <w:b/>
          <w:bCs/>
          <w:u w:val="single"/>
        </w:rPr>
        <w:t>ENERAL</w:t>
      </w:r>
    </w:p>
    <w:p w14:paraId="1978C09E" w14:textId="77CAB6D6" w:rsidR="00847791" w:rsidRDefault="00847791"/>
    <w:p w14:paraId="126EEAEB" w14:textId="0735FD0E" w:rsidR="00847791" w:rsidRDefault="00847791">
      <w:r w:rsidRPr="00847791">
        <w:rPr>
          <w:b/>
          <w:bCs/>
        </w:rPr>
        <w:t>Adopt 2022 bonus incentive</w:t>
      </w:r>
      <w:r>
        <w:rPr>
          <w:b/>
          <w:bCs/>
        </w:rPr>
        <w:t xml:space="preserve"> level</w:t>
      </w:r>
      <w:r w:rsidRPr="00847791">
        <w:rPr>
          <w:b/>
          <w:bCs/>
        </w:rPr>
        <w:t>s year</w:t>
      </w:r>
      <w:r w:rsidR="002337C0">
        <w:rPr>
          <w:b/>
          <w:bCs/>
        </w:rPr>
        <w:t>-</w:t>
      </w:r>
      <w:r w:rsidRPr="00847791">
        <w:rPr>
          <w:b/>
          <w:bCs/>
        </w:rPr>
        <w:t>round in 2023, in all electric EE product categories</w:t>
      </w:r>
      <w:r w:rsidR="00C82DD6">
        <w:rPr>
          <w:b/>
          <w:bCs/>
        </w:rPr>
        <w:t xml:space="preserve"> and for all measures with bonus incentives in 2022</w:t>
      </w:r>
      <w:r w:rsidRPr="00847791">
        <w:rPr>
          <w:b/>
          <w:bCs/>
        </w:rPr>
        <w:t>.</w:t>
      </w:r>
      <w:r>
        <w:t xml:space="preserve"> Xcel greatly underspent its approved electric EE budget and missed its savings target in </w:t>
      </w:r>
      <w:proofErr w:type="gramStart"/>
      <w:r>
        <w:t>2021, and</w:t>
      </w:r>
      <w:proofErr w:type="gramEnd"/>
      <w:r>
        <w:t xml:space="preserve"> is likely to do </w:t>
      </w:r>
      <w:r w:rsidR="001E578E">
        <w:t xml:space="preserve">the same </w:t>
      </w:r>
      <w:r>
        <w:t xml:space="preserve">in 2022 as well. With </w:t>
      </w:r>
      <w:r w:rsidR="001E578E">
        <w:t xml:space="preserve">a </w:t>
      </w:r>
      <w:r>
        <w:t>recession looming, higher rebates are needed in 2023</w:t>
      </w:r>
      <w:r w:rsidR="001E578E">
        <w:t xml:space="preserve"> in both residential and business products</w:t>
      </w:r>
      <w:r>
        <w:t xml:space="preserve">. </w:t>
      </w:r>
      <w:r w:rsidR="00EC7680">
        <w:t xml:space="preserve">Moreover, Xcel’s assumptions about measure costs are out-of-date given recent increases in both equipment and labor </w:t>
      </w:r>
      <w:proofErr w:type="gramStart"/>
      <w:r w:rsidR="00EC7680">
        <w:t>costs;</w:t>
      </w:r>
      <w:proofErr w:type="gramEnd"/>
      <w:r w:rsidR="00EC7680">
        <w:t xml:space="preserve"> i.e., higher rebates are needed given recent increases in EE project costs.  </w:t>
      </w:r>
      <w:r>
        <w:t xml:space="preserve">And turning bonus rebates on and off </w:t>
      </w:r>
      <w:r w:rsidR="001E578E">
        <w:t xml:space="preserve">during the year is detrimental to </w:t>
      </w:r>
      <w:r>
        <w:t>EE contractors and other trade allies</w:t>
      </w:r>
      <w:r w:rsidR="00EC7680">
        <w:t xml:space="preserve"> who greatly prefer a </w:t>
      </w:r>
      <w:proofErr w:type="gramStart"/>
      <w:r w:rsidR="00EC7680">
        <w:t>more steady</w:t>
      </w:r>
      <w:proofErr w:type="gramEnd"/>
      <w:r w:rsidR="00EC7680">
        <w:t xml:space="preserve"> stream of work</w:t>
      </w:r>
      <w:r>
        <w:t xml:space="preserve">! </w:t>
      </w:r>
    </w:p>
    <w:p w14:paraId="36570A5D" w14:textId="44357058" w:rsidR="0073351D" w:rsidRDefault="0073351D"/>
    <w:p w14:paraId="5123C2A6" w14:textId="421D11EA" w:rsidR="0073351D" w:rsidRDefault="0073351D">
      <w:r w:rsidRPr="0073351D">
        <w:rPr>
          <w:b/>
          <w:bCs/>
        </w:rPr>
        <w:t>Educate consumers and trade allies about IRA tax credits and rebates in all cases where there is overlap between Xcel incentives and IRA tax credits and rebates.</w:t>
      </w:r>
      <w:r>
        <w:t xml:space="preserve"> Include info. on the IRA tax credits and rebates in ALL marketing materials, web</w:t>
      </w:r>
      <w:r w:rsidR="001E578E">
        <w:t xml:space="preserve"> pages</w:t>
      </w:r>
      <w:r>
        <w:t xml:space="preserve">, </w:t>
      </w:r>
      <w:r w:rsidR="00C82DD6">
        <w:t xml:space="preserve">training sessions, </w:t>
      </w:r>
      <w:r>
        <w:t xml:space="preserve">etc. where applicable. Doing so should </w:t>
      </w:r>
      <w:r w:rsidR="00C82DD6">
        <w:t xml:space="preserve">1) </w:t>
      </w:r>
      <w:r w:rsidR="001E578E">
        <w:t xml:space="preserve">help customers understand the full scope of the incentives that are available, thereby </w:t>
      </w:r>
      <w:r>
        <w:t>increas</w:t>
      </w:r>
      <w:r w:rsidR="001E578E">
        <w:t>ing</w:t>
      </w:r>
      <w:r>
        <w:t xml:space="preserve"> participation in Xcel</w:t>
      </w:r>
      <w:r w:rsidR="001E578E">
        <w:t>’s</w:t>
      </w:r>
      <w:r>
        <w:t xml:space="preserve"> EE programs</w:t>
      </w:r>
      <w:r w:rsidR="00C82DD6">
        <w:t xml:space="preserve"> and 2) motivate trade allies to provide accurate information about the tax credits when they are talking to potential customers</w:t>
      </w:r>
      <w:r>
        <w:t xml:space="preserve">. </w:t>
      </w:r>
    </w:p>
    <w:p w14:paraId="0D6D8CE0" w14:textId="77777777" w:rsidR="00847791" w:rsidRDefault="00847791"/>
    <w:p w14:paraId="2D43832F" w14:textId="04AAD834" w:rsidR="0038681C" w:rsidRPr="00724580" w:rsidRDefault="0038681C" w:rsidP="00724580">
      <w:pPr>
        <w:pStyle w:val="ListParagraph"/>
        <w:numPr>
          <w:ilvl w:val="0"/>
          <w:numId w:val="12"/>
        </w:numPr>
        <w:rPr>
          <w:b/>
          <w:bCs/>
        </w:rPr>
      </w:pPr>
      <w:r w:rsidRPr="00724580">
        <w:rPr>
          <w:b/>
          <w:bCs/>
          <w:u w:val="single"/>
        </w:rPr>
        <w:t>RESIDENTIAL</w:t>
      </w:r>
    </w:p>
    <w:p w14:paraId="025CA44F" w14:textId="77777777" w:rsidR="0038681C" w:rsidRDefault="0038681C">
      <w:pPr>
        <w:rPr>
          <w:b/>
          <w:bCs/>
        </w:rPr>
      </w:pPr>
    </w:p>
    <w:p w14:paraId="397C0F7D" w14:textId="3B3BC6A6" w:rsidR="0073351D" w:rsidRPr="00724580" w:rsidRDefault="0073351D">
      <w:pPr>
        <w:rPr>
          <w:b/>
          <w:bCs/>
          <w:u w:val="single"/>
        </w:rPr>
      </w:pPr>
      <w:r w:rsidRPr="00724580">
        <w:rPr>
          <w:b/>
          <w:bCs/>
          <w:u w:val="single"/>
        </w:rPr>
        <w:t>HVAC</w:t>
      </w:r>
    </w:p>
    <w:p w14:paraId="0D6250DE" w14:textId="0FC51C22" w:rsidR="0073351D" w:rsidRDefault="0073351D"/>
    <w:p w14:paraId="02EAD4E3" w14:textId="77777777" w:rsidR="00DE4F30" w:rsidRDefault="002F4620">
      <w:r w:rsidRPr="002F4620">
        <w:rPr>
          <w:b/>
          <w:bCs/>
        </w:rPr>
        <w:t>Increase promotion, market support and heat pump participation targets considering new federal tax credits and incentives in the IRA.</w:t>
      </w:r>
      <w:r>
        <w:t xml:space="preserve"> </w:t>
      </w:r>
    </w:p>
    <w:p w14:paraId="38C7B6A8" w14:textId="77777777" w:rsidR="00DE4F30" w:rsidRDefault="00DE4F30"/>
    <w:p w14:paraId="73317978" w14:textId="001BAFB7" w:rsidR="00DE4F30" w:rsidRDefault="00C82DD6" w:rsidP="00DE4F30">
      <w:pPr>
        <w:pStyle w:val="ListParagraph"/>
        <w:numPr>
          <w:ilvl w:val="0"/>
          <w:numId w:val="3"/>
        </w:numPr>
      </w:pPr>
      <w:r>
        <w:t xml:space="preserve">Double </w:t>
      </w:r>
      <w:r w:rsidR="004C3517">
        <w:t xml:space="preserve">participation </w:t>
      </w:r>
      <w:r w:rsidR="002F4620">
        <w:t>targets</w:t>
      </w:r>
      <w:r w:rsidR="00DE4F30">
        <w:t xml:space="preserve"> for all heat pump measures</w:t>
      </w:r>
      <w:r w:rsidR="002F4620">
        <w:t>.</w:t>
      </w:r>
    </w:p>
    <w:p w14:paraId="55EDBB66" w14:textId="451EE1F4" w:rsidR="002F4620" w:rsidRDefault="00DE4F30" w:rsidP="00724580">
      <w:pPr>
        <w:pStyle w:val="ListParagraph"/>
        <w:numPr>
          <w:ilvl w:val="0"/>
          <w:numId w:val="3"/>
        </w:numPr>
      </w:pPr>
      <w:r>
        <w:t>P</w:t>
      </w:r>
      <w:r w:rsidR="002F4620">
        <w:t>roposed rebate levels, $1,500-$2,000, look reasonable considering the new federal incentives.</w:t>
      </w:r>
    </w:p>
    <w:p w14:paraId="20C89443" w14:textId="77777777" w:rsidR="002F4620" w:rsidRDefault="002F4620"/>
    <w:p w14:paraId="2018D4FB" w14:textId="043B35B6" w:rsidR="001749F2" w:rsidRDefault="002F4620">
      <w:r w:rsidRPr="002F4620">
        <w:rPr>
          <w:b/>
          <w:bCs/>
        </w:rPr>
        <w:t xml:space="preserve">Reduce high efficiency furnace </w:t>
      </w:r>
      <w:r w:rsidR="00B35F00">
        <w:rPr>
          <w:b/>
          <w:bCs/>
        </w:rPr>
        <w:t xml:space="preserve">and gas water heater </w:t>
      </w:r>
      <w:r w:rsidRPr="002F4620">
        <w:rPr>
          <w:b/>
          <w:bCs/>
        </w:rPr>
        <w:t>incentives and</w:t>
      </w:r>
      <w:r w:rsidR="001749F2">
        <w:rPr>
          <w:b/>
          <w:bCs/>
        </w:rPr>
        <w:t xml:space="preserve">/or </w:t>
      </w:r>
      <w:r w:rsidRPr="002F4620">
        <w:rPr>
          <w:b/>
          <w:bCs/>
        </w:rPr>
        <w:t>requir</w:t>
      </w:r>
      <w:r w:rsidR="001749F2">
        <w:rPr>
          <w:b/>
          <w:bCs/>
        </w:rPr>
        <w:t xml:space="preserve">e </w:t>
      </w:r>
      <w:r w:rsidRPr="002F4620">
        <w:rPr>
          <w:b/>
          <w:bCs/>
        </w:rPr>
        <w:t xml:space="preserve">installation of a dual fuel heat pump/gas furnace system </w:t>
      </w:r>
      <w:r w:rsidR="001749F2" w:rsidRPr="002F4620">
        <w:rPr>
          <w:b/>
          <w:bCs/>
        </w:rPr>
        <w:t>to</w:t>
      </w:r>
      <w:r w:rsidRPr="002F4620">
        <w:rPr>
          <w:b/>
          <w:bCs/>
        </w:rPr>
        <w:t xml:space="preserve"> be eligible for a gas furnace rebate.</w:t>
      </w:r>
      <w:r>
        <w:t xml:space="preserve"> </w:t>
      </w:r>
      <w:r w:rsidR="00C82DD6">
        <w:t xml:space="preserve">Cut the rebate levels by at least 50% from those proposed for 2023. </w:t>
      </w:r>
      <w:r>
        <w:t xml:space="preserve">This should </w:t>
      </w:r>
      <w:r>
        <w:lastRenderedPageBreak/>
        <w:t xml:space="preserve">provide an additional boost for heat </w:t>
      </w:r>
      <w:proofErr w:type="gramStart"/>
      <w:r>
        <w:t>pumps</w:t>
      </w:r>
      <w:r w:rsidR="00C82DD6">
        <w:t>, and</w:t>
      </w:r>
      <w:proofErr w:type="gramEnd"/>
      <w:r w:rsidR="00C82DD6">
        <w:t xml:space="preserve"> </w:t>
      </w:r>
      <w:r w:rsidR="00B35F00">
        <w:t>move down a path of zeroing out the furnace and gas water heater incentives in future years</w:t>
      </w:r>
      <w:r>
        <w:t xml:space="preserve">. </w:t>
      </w:r>
    </w:p>
    <w:p w14:paraId="2CD05535" w14:textId="77777777" w:rsidR="001749F2" w:rsidRDefault="001749F2"/>
    <w:p w14:paraId="578811E0" w14:textId="165F876D" w:rsidR="00DE4F30" w:rsidRDefault="001749F2">
      <w:pPr>
        <w:rPr>
          <w:b/>
          <w:bCs/>
        </w:rPr>
      </w:pPr>
      <w:r w:rsidRPr="001749F2">
        <w:rPr>
          <w:b/>
          <w:bCs/>
        </w:rPr>
        <w:t xml:space="preserve">Regarding HPWHs, </w:t>
      </w:r>
      <w:r w:rsidR="00DE4F30">
        <w:rPr>
          <w:b/>
          <w:bCs/>
        </w:rPr>
        <w:t>implement</w:t>
      </w:r>
      <w:r w:rsidR="00B35F00">
        <w:rPr>
          <w:b/>
          <w:bCs/>
        </w:rPr>
        <w:t xml:space="preserve"> </w:t>
      </w:r>
      <w:r w:rsidRPr="001749F2">
        <w:rPr>
          <w:b/>
          <w:bCs/>
        </w:rPr>
        <w:t>a midstream incentive</w:t>
      </w:r>
      <w:r w:rsidR="00DE4F30">
        <w:rPr>
          <w:b/>
          <w:bCs/>
        </w:rPr>
        <w:t>.</w:t>
      </w:r>
    </w:p>
    <w:p w14:paraId="43454DD3" w14:textId="20FEFF94" w:rsidR="00DE4F30" w:rsidRPr="00724580" w:rsidRDefault="00DE4F30" w:rsidP="00DE4F30">
      <w:pPr>
        <w:pStyle w:val="ListParagraph"/>
        <w:numPr>
          <w:ilvl w:val="0"/>
          <w:numId w:val="4"/>
        </w:numPr>
      </w:pPr>
      <w:r w:rsidRPr="00724580">
        <w:t>E</w:t>
      </w:r>
      <w:r w:rsidR="001749F2" w:rsidRPr="00724580">
        <w:t>ngage distributors and contractors to a greater degree and increase HPWH stocking</w:t>
      </w:r>
      <w:r w:rsidR="00B35F00">
        <w:t xml:space="preserve"> through a midstream approach.</w:t>
      </w:r>
    </w:p>
    <w:p w14:paraId="544800E0" w14:textId="5C70433E" w:rsidR="00DE4F30" w:rsidRPr="000C7BA5" w:rsidRDefault="00DE4F30" w:rsidP="00DE4F30">
      <w:pPr>
        <w:pStyle w:val="ListParagraph"/>
        <w:numPr>
          <w:ilvl w:val="0"/>
          <w:numId w:val="4"/>
        </w:numPr>
      </w:pPr>
      <w:r w:rsidRPr="00724580">
        <w:t xml:space="preserve">Increase </w:t>
      </w:r>
      <w:r w:rsidR="001749F2" w:rsidRPr="00724580">
        <w:t>marketing.</w:t>
      </w:r>
      <w:r w:rsidR="001749F2" w:rsidRPr="000C7BA5">
        <w:t xml:space="preserve"> </w:t>
      </w:r>
    </w:p>
    <w:p w14:paraId="17D502C5" w14:textId="6F7152AB" w:rsidR="0073351D" w:rsidRDefault="001749F2" w:rsidP="00724580">
      <w:pPr>
        <w:pStyle w:val="ListParagraph"/>
        <w:numPr>
          <w:ilvl w:val="0"/>
          <w:numId w:val="4"/>
        </w:numPr>
      </w:pPr>
      <w:r>
        <w:t>Consider a combination of midstream and downstream incentives – say $500 for the consumer and $500 for the distributor</w:t>
      </w:r>
      <w:r w:rsidR="004C3517">
        <w:t xml:space="preserve">…hopefully enough money to get </w:t>
      </w:r>
      <w:r w:rsidR="00B35F00">
        <w:t>water heater</w:t>
      </w:r>
      <w:r w:rsidR="004C3517">
        <w:t xml:space="preserve"> distributors to respond.</w:t>
      </w:r>
    </w:p>
    <w:p w14:paraId="79A48DEC" w14:textId="77777777" w:rsidR="00A01287" w:rsidRDefault="00A01287" w:rsidP="00A01287">
      <w:pPr>
        <w:rPr>
          <w:rFonts w:eastAsia="Times New Roman" w:cs="Times New Roman"/>
          <w:b/>
          <w:bCs/>
          <w:color w:val="C00000"/>
          <w:szCs w:val="24"/>
        </w:rPr>
      </w:pPr>
    </w:p>
    <w:p w14:paraId="05A4B4D2" w14:textId="2908C798" w:rsidR="00A01287" w:rsidRPr="00A01287" w:rsidRDefault="00A01287" w:rsidP="00A01287">
      <w:pPr>
        <w:rPr>
          <w:rFonts w:eastAsia="Times New Roman" w:cs="Times New Roman"/>
          <w:b/>
          <w:bCs/>
          <w:color w:val="C00000"/>
          <w:szCs w:val="24"/>
        </w:rPr>
      </w:pPr>
      <w:r w:rsidRPr="00A01287">
        <w:rPr>
          <w:rFonts w:eastAsia="Times New Roman" w:cs="Times New Roman"/>
          <w:b/>
          <w:bCs/>
          <w:color w:val="C00000"/>
          <w:szCs w:val="24"/>
        </w:rPr>
        <w:t xml:space="preserve">Member </w:t>
      </w:r>
      <w:r>
        <w:rPr>
          <w:rFonts w:eastAsia="Times New Roman" w:cs="Times New Roman"/>
          <w:b/>
          <w:bCs/>
          <w:color w:val="C00000"/>
          <w:szCs w:val="24"/>
        </w:rPr>
        <w:t xml:space="preserve">Company </w:t>
      </w:r>
      <w:r w:rsidRPr="00A01287">
        <w:rPr>
          <w:rFonts w:eastAsia="Times New Roman" w:cs="Times New Roman"/>
          <w:b/>
          <w:bCs/>
          <w:color w:val="C00000"/>
          <w:szCs w:val="24"/>
        </w:rPr>
        <w:t xml:space="preserve">Proposal | “Alternative EER </w:t>
      </w:r>
      <w:r w:rsidR="00463E28" w:rsidRPr="00A01287">
        <w:rPr>
          <w:rFonts w:eastAsia="Times New Roman" w:cs="Times New Roman"/>
          <w:b/>
          <w:bCs/>
          <w:color w:val="C00000"/>
          <w:szCs w:val="24"/>
        </w:rPr>
        <w:t xml:space="preserve">Heat Pump </w:t>
      </w:r>
      <w:r w:rsidRPr="00A01287">
        <w:rPr>
          <w:rFonts w:eastAsia="Times New Roman" w:cs="Times New Roman"/>
          <w:b/>
          <w:bCs/>
          <w:color w:val="C00000"/>
          <w:szCs w:val="24"/>
        </w:rPr>
        <w:t xml:space="preserve">Research Pilot” | HP Action Group – Manufacturers, Distributors, and Industry Stakeholders </w:t>
      </w:r>
    </w:p>
    <w:p w14:paraId="36D539FC" w14:textId="1AB9807B" w:rsidR="00847791" w:rsidRDefault="00847791"/>
    <w:p w14:paraId="5F42A44B" w14:textId="1B352D37" w:rsidR="00292F89" w:rsidRPr="00724580" w:rsidRDefault="00292F89">
      <w:pPr>
        <w:rPr>
          <w:b/>
          <w:bCs/>
          <w:u w:val="single"/>
        </w:rPr>
      </w:pPr>
      <w:r w:rsidRPr="00724580">
        <w:rPr>
          <w:b/>
          <w:bCs/>
          <w:u w:val="single"/>
        </w:rPr>
        <w:t>ENERGY STAR homes</w:t>
      </w:r>
    </w:p>
    <w:p w14:paraId="621469ED" w14:textId="0258EA69" w:rsidR="00292F89" w:rsidRDefault="00292F89"/>
    <w:p w14:paraId="16DE1E2C" w14:textId="77777777" w:rsidR="00E32B10" w:rsidRPr="00724580" w:rsidRDefault="00E32B10" w:rsidP="00E32B10">
      <w:pPr>
        <w:rPr>
          <w:b/>
          <w:bCs/>
        </w:rPr>
      </w:pPr>
      <w:r w:rsidRPr="00724580">
        <w:rPr>
          <w:b/>
          <w:bCs/>
        </w:rPr>
        <w:t xml:space="preserve">Add prescriptive incentives for builders that install ASHPs, mini-split HPs, HPWHs. </w:t>
      </w:r>
    </w:p>
    <w:p w14:paraId="2C1559BA" w14:textId="5F88C81B" w:rsidR="00E32B10" w:rsidRPr="00E32B10" w:rsidRDefault="00E32B10" w:rsidP="00B35F00">
      <w:pPr>
        <w:pStyle w:val="ListParagraph"/>
        <w:numPr>
          <w:ilvl w:val="0"/>
          <w:numId w:val="5"/>
        </w:numPr>
      </w:pPr>
      <w:r>
        <w:t>Incentivize</w:t>
      </w:r>
      <w:r w:rsidR="00292F89" w:rsidRPr="00E32B10">
        <w:t xml:space="preserve"> builders to install HPs and HPWHs, </w:t>
      </w:r>
      <w:r>
        <w:t xml:space="preserve">in addition to </w:t>
      </w:r>
      <w:r w:rsidR="00B35F00">
        <w:t>incentive</w:t>
      </w:r>
      <w:r>
        <w:t>s designed to get builders to build</w:t>
      </w:r>
      <w:r w:rsidR="00292F89" w:rsidRPr="00E32B10">
        <w:t xml:space="preserve"> greater than minimum code. </w:t>
      </w:r>
    </w:p>
    <w:p w14:paraId="07377FDA" w14:textId="77777777" w:rsidR="00292F89" w:rsidRDefault="00292F89" w:rsidP="00292F89"/>
    <w:p w14:paraId="443A8CEC" w14:textId="77777777" w:rsidR="00E32B10" w:rsidRDefault="00292F89" w:rsidP="00292F89">
      <w:r w:rsidRPr="00292F89">
        <w:rPr>
          <w:b/>
          <w:bCs/>
        </w:rPr>
        <w:t>Double or triple the incentive for all-electric new homes.</w:t>
      </w:r>
      <w:r>
        <w:t xml:space="preserve"> </w:t>
      </w:r>
    </w:p>
    <w:p w14:paraId="7730724F" w14:textId="5C696C2D" w:rsidR="00292F89" w:rsidRDefault="00292F89" w:rsidP="00724580">
      <w:pPr>
        <w:pStyle w:val="ListParagraph"/>
        <w:numPr>
          <w:ilvl w:val="0"/>
          <w:numId w:val="5"/>
        </w:numPr>
      </w:pPr>
      <w:r>
        <w:t>As proposed, these incentives are only $500 if the home is 10-15% better than code and $800 if 15-20% better than code in locations where the base code is 2018 IECC, and just $300 if the home is 10-15% better than code and $550 if 15-20% better than code in locations where the base code is 2021 IECC.</w:t>
      </w:r>
      <w:r w:rsidR="00B35F00">
        <w:t xml:space="preserve"> This is not enough money to motivate builders to go all-</w:t>
      </w:r>
      <w:proofErr w:type="gramStart"/>
      <w:r w:rsidR="00B35F00">
        <w:t>electric, unless</w:t>
      </w:r>
      <w:proofErr w:type="gramEnd"/>
      <w:r w:rsidR="00B35F00">
        <w:t xml:space="preserve"> they were already planning to do so.</w:t>
      </w:r>
    </w:p>
    <w:p w14:paraId="189E2FAC" w14:textId="77777777" w:rsidR="00292F89" w:rsidRDefault="00292F89" w:rsidP="00292F89"/>
    <w:p w14:paraId="3C4D598C" w14:textId="4451A66F" w:rsidR="00E32B10" w:rsidRDefault="00292F89" w:rsidP="00292F89">
      <w:r w:rsidRPr="00292F89">
        <w:rPr>
          <w:b/>
          <w:bCs/>
        </w:rPr>
        <w:t>Require basic measures in all new homes qualifying for an incentive</w:t>
      </w:r>
      <w:r w:rsidR="00B86ED1">
        <w:rPr>
          <w:b/>
          <w:bCs/>
        </w:rPr>
        <w:t>, thereby maximizing energy savings</w:t>
      </w:r>
      <w:r w:rsidRPr="00292F89">
        <w:rPr>
          <w:b/>
          <w:bCs/>
        </w:rPr>
        <w:t>.</w:t>
      </w:r>
      <w:r>
        <w:t xml:space="preserve"> </w:t>
      </w:r>
    </w:p>
    <w:p w14:paraId="2056C3DA" w14:textId="200CF8D1" w:rsidR="00E32B10" w:rsidRDefault="00292F89" w:rsidP="00E32B10">
      <w:pPr>
        <w:pStyle w:val="ListParagraph"/>
        <w:numPr>
          <w:ilvl w:val="0"/>
          <w:numId w:val="5"/>
        </w:numPr>
      </w:pPr>
      <w:r>
        <w:t>smart thermostat</w:t>
      </w:r>
    </w:p>
    <w:p w14:paraId="27D5EAB0" w14:textId="55C82444" w:rsidR="00E32B10" w:rsidRDefault="00292F89" w:rsidP="00E32B10">
      <w:pPr>
        <w:pStyle w:val="ListParagraph"/>
        <w:numPr>
          <w:ilvl w:val="0"/>
          <w:numId w:val="5"/>
        </w:numPr>
      </w:pPr>
      <w:r>
        <w:t xml:space="preserve">1.5 </w:t>
      </w:r>
      <w:proofErr w:type="spellStart"/>
      <w:r>
        <w:t>gpm</w:t>
      </w:r>
      <w:proofErr w:type="spellEnd"/>
      <w:r>
        <w:t xml:space="preserve"> </w:t>
      </w:r>
      <w:r w:rsidR="00B35F00">
        <w:t xml:space="preserve">low-flow </w:t>
      </w:r>
      <w:r>
        <w:t>showerheads</w:t>
      </w:r>
    </w:p>
    <w:p w14:paraId="3C8D5AF3" w14:textId="3DAFD86A" w:rsidR="00E32B10" w:rsidRDefault="00292F89" w:rsidP="00E32B10">
      <w:pPr>
        <w:pStyle w:val="ListParagraph"/>
        <w:numPr>
          <w:ilvl w:val="0"/>
          <w:numId w:val="5"/>
        </w:numPr>
      </w:pPr>
      <w:r>
        <w:t xml:space="preserve">efficient faucets, and </w:t>
      </w:r>
    </w:p>
    <w:p w14:paraId="07978D6A" w14:textId="0BA5FA27" w:rsidR="00292F89" w:rsidRDefault="00292F89" w:rsidP="00724580">
      <w:pPr>
        <w:pStyle w:val="ListParagraph"/>
        <w:numPr>
          <w:ilvl w:val="0"/>
          <w:numId w:val="5"/>
        </w:numPr>
      </w:pPr>
      <w:r>
        <w:t xml:space="preserve">LED lamps in all lights where bulbs are included in the home as built. </w:t>
      </w:r>
    </w:p>
    <w:p w14:paraId="1B49B6A5" w14:textId="75F08F89" w:rsidR="007D7432" w:rsidRDefault="007D7432" w:rsidP="00292F89"/>
    <w:p w14:paraId="5395C2F2" w14:textId="7FC0EF4A" w:rsidR="007D7432" w:rsidRPr="00724580" w:rsidRDefault="00E32B10" w:rsidP="007D7432">
      <w:pPr>
        <w:rPr>
          <w:b/>
          <w:bCs/>
          <w:u w:val="single"/>
        </w:rPr>
      </w:pPr>
      <w:r w:rsidRPr="00724580">
        <w:rPr>
          <w:b/>
          <w:bCs/>
          <w:u w:val="single"/>
        </w:rPr>
        <w:t xml:space="preserve">HOME ENERGY SQUAD </w:t>
      </w:r>
    </w:p>
    <w:p w14:paraId="3364A7B7" w14:textId="77777777" w:rsidR="007D7432" w:rsidRDefault="007D7432" w:rsidP="007D7432"/>
    <w:p w14:paraId="3782DD3D" w14:textId="5FA42445" w:rsidR="007D7432" w:rsidRPr="007D7432" w:rsidRDefault="007D7432" w:rsidP="007D7432">
      <w:r w:rsidRPr="007D7432">
        <w:rPr>
          <w:b/>
          <w:bCs/>
        </w:rPr>
        <w:t>Drop programable thermostat measure and only install smart thermostats</w:t>
      </w:r>
      <w:r>
        <w:rPr>
          <w:b/>
          <w:bCs/>
        </w:rPr>
        <w:t xml:space="preserve">. </w:t>
      </w:r>
      <w:r w:rsidRPr="007D7432">
        <w:t xml:space="preserve">Also, consider requiring enrollment in the residential DR program in return for a free smart thermostat. </w:t>
      </w:r>
    </w:p>
    <w:p w14:paraId="022B7C6F" w14:textId="595152D0" w:rsidR="007D7432" w:rsidRDefault="007D7432" w:rsidP="007D7432"/>
    <w:p w14:paraId="4F934DF4" w14:textId="07A58CB7" w:rsidR="007D7432" w:rsidRPr="00724580" w:rsidRDefault="00E32B10" w:rsidP="007D7432">
      <w:pPr>
        <w:rPr>
          <w:b/>
          <w:bCs/>
          <w:u w:val="single"/>
        </w:rPr>
      </w:pPr>
      <w:r w:rsidRPr="00E32B10">
        <w:rPr>
          <w:b/>
          <w:bCs/>
          <w:u w:val="single"/>
        </w:rPr>
        <w:t>INSULATION AND AIR SEALING</w:t>
      </w:r>
    </w:p>
    <w:p w14:paraId="61227383" w14:textId="77777777" w:rsidR="007D7432" w:rsidRPr="000F5DC4" w:rsidRDefault="007D7432" w:rsidP="007D7432">
      <w:pPr>
        <w:rPr>
          <w:b/>
          <w:bCs/>
        </w:rPr>
      </w:pPr>
    </w:p>
    <w:p w14:paraId="01B65BAF" w14:textId="60D75445" w:rsidR="007D7432" w:rsidRDefault="007D7432" w:rsidP="007D7432">
      <w:r w:rsidRPr="007D7432">
        <w:rPr>
          <w:b/>
          <w:bCs/>
        </w:rPr>
        <w:t xml:space="preserve">Increase participation targets and budget considering new IRA tax credits and rebates. </w:t>
      </w:r>
      <w:r>
        <w:t>Current projection is 735 insulation jobs/participants in 2023; move this up to say 1,500 participants in light of IRA.</w:t>
      </w:r>
    </w:p>
    <w:p w14:paraId="4BE7FC0D" w14:textId="77777777" w:rsidR="007D7432" w:rsidRDefault="007D7432" w:rsidP="007D7432"/>
    <w:p w14:paraId="635ABF0B" w14:textId="77777777" w:rsidR="000C7BA5" w:rsidRDefault="001C6BD7" w:rsidP="007D7432">
      <w:r>
        <w:rPr>
          <w:b/>
          <w:bCs/>
        </w:rPr>
        <w:lastRenderedPageBreak/>
        <w:t xml:space="preserve">Add an incentive for duct sealing. </w:t>
      </w:r>
      <w:r>
        <w:t xml:space="preserve">Many homes have air ducts with high leakage which compromises energy efficiency and comfort, and also leads to oversizing of HVAC equipment. </w:t>
      </w:r>
    </w:p>
    <w:p w14:paraId="5A7DF1AE" w14:textId="452CD100" w:rsidR="001C6BD7" w:rsidRPr="001C6BD7" w:rsidRDefault="001C6BD7" w:rsidP="00724580">
      <w:pPr>
        <w:pStyle w:val="ListParagraph"/>
        <w:numPr>
          <w:ilvl w:val="0"/>
          <w:numId w:val="11"/>
        </w:numPr>
      </w:pPr>
      <w:r>
        <w:t xml:space="preserve">Add a sizable incentive, say 30% of installed cost up to a maximum rebate of say $750 for duct sealing. Several utilities in CO including Black Hills Energy and the PRPA utilities include duct sealing as a measure in their EE/DSM programs.  </w:t>
      </w:r>
    </w:p>
    <w:p w14:paraId="53312C75" w14:textId="77777777" w:rsidR="00A01287" w:rsidRDefault="00A01287" w:rsidP="00A01287">
      <w:pPr>
        <w:pStyle w:val="ListParagraph"/>
        <w:ind w:left="1080"/>
        <w:rPr>
          <w:rFonts w:eastAsia="Times New Roman" w:cs="Times New Roman"/>
          <w:b/>
          <w:bCs/>
          <w:color w:val="FF0000"/>
          <w:szCs w:val="24"/>
        </w:rPr>
      </w:pPr>
    </w:p>
    <w:p w14:paraId="7BD2E31D" w14:textId="0EAAE965" w:rsidR="00A01287" w:rsidRPr="00A01287" w:rsidRDefault="00A01287" w:rsidP="00A01287">
      <w:pPr>
        <w:pStyle w:val="ListParagraph"/>
        <w:ind w:left="360"/>
        <w:rPr>
          <w:rFonts w:eastAsia="Times New Roman" w:cs="Times New Roman"/>
          <w:b/>
          <w:bCs/>
          <w:color w:val="C00000"/>
          <w:szCs w:val="24"/>
        </w:rPr>
      </w:pPr>
      <w:r w:rsidRPr="00A01287">
        <w:rPr>
          <w:rFonts w:eastAsia="Times New Roman" w:cs="Times New Roman"/>
          <w:b/>
          <w:bCs/>
          <w:color w:val="C00000"/>
          <w:szCs w:val="24"/>
        </w:rPr>
        <w:t xml:space="preserve">Member </w:t>
      </w:r>
      <w:r w:rsidR="008D778B">
        <w:rPr>
          <w:rFonts w:eastAsia="Times New Roman" w:cs="Times New Roman"/>
          <w:b/>
          <w:bCs/>
          <w:color w:val="C00000"/>
          <w:szCs w:val="24"/>
        </w:rPr>
        <w:t>Company Pr</w:t>
      </w:r>
      <w:r w:rsidRPr="00A01287">
        <w:rPr>
          <w:rFonts w:eastAsia="Times New Roman" w:cs="Times New Roman"/>
          <w:b/>
          <w:bCs/>
          <w:color w:val="C00000"/>
          <w:szCs w:val="24"/>
        </w:rPr>
        <w:t>oposal | “HVAC Duct Sealing Stand-</w:t>
      </w:r>
      <w:r w:rsidR="00463E28">
        <w:rPr>
          <w:rFonts w:eastAsia="Times New Roman" w:cs="Times New Roman"/>
          <w:b/>
          <w:bCs/>
          <w:color w:val="C00000"/>
          <w:szCs w:val="24"/>
        </w:rPr>
        <w:t>A</w:t>
      </w:r>
      <w:r w:rsidRPr="00A01287">
        <w:rPr>
          <w:rFonts w:eastAsia="Times New Roman" w:cs="Times New Roman"/>
          <w:b/>
          <w:bCs/>
          <w:color w:val="C00000"/>
          <w:szCs w:val="24"/>
        </w:rPr>
        <w:t>lon</w:t>
      </w:r>
      <w:r w:rsidR="00463E28">
        <w:rPr>
          <w:rFonts w:eastAsia="Times New Roman" w:cs="Times New Roman"/>
          <w:b/>
          <w:bCs/>
          <w:color w:val="C00000"/>
          <w:szCs w:val="24"/>
        </w:rPr>
        <w:t>e</w:t>
      </w:r>
      <w:r w:rsidRPr="00A01287">
        <w:rPr>
          <w:rFonts w:eastAsia="Times New Roman" w:cs="Times New Roman"/>
          <w:b/>
          <w:bCs/>
          <w:color w:val="C00000"/>
          <w:szCs w:val="24"/>
        </w:rPr>
        <w:t xml:space="preserve"> Product” | </w:t>
      </w:r>
      <w:proofErr w:type="spellStart"/>
      <w:r w:rsidRPr="00A01287">
        <w:rPr>
          <w:rFonts w:eastAsia="Times New Roman" w:cs="Times New Roman"/>
          <w:b/>
          <w:bCs/>
          <w:color w:val="C00000"/>
          <w:szCs w:val="24"/>
        </w:rPr>
        <w:t>Aeroseal</w:t>
      </w:r>
      <w:proofErr w:type="spellEnd"/>
      <w:r w:rsidRPr="00A01287">
        <w:rPr>
          <w:rFonts w:eastAsia="Times New Roman" w:cs="Times New Roman"/>
          <w:b/>
          <w:bCs/>
          <w:color w:val="C00000"/>
          <w:szCs w:val="24"/>
        </w:rPr>
        <w:t xml:space="preserve"> Colorado</w:t>
      </w:r>
    </w:p>
    <w:p w14:paraId="18C538A7" w14:textId="573BE7B5" w:rsidR="001C6BD7" w:rsidRDefault="001C6BD7" w:rsidP="007D7432">
      <w:pPr>
        <w:rPr>
          <w:b/>
          <w:bCs/>
        </w:rPr>
      </w:pPr>
    </w:p>
    <w:p w14:paraId="1251C0F8" w14:textId="420A09B1" w:rsidR="009F7C47" w:rsidRDefault="007D7432" w:rsidP="007D7432">
      <w:r w:rsidRPr="007D7432">
        <w:rPr>
          <w:b/>
          <w:bCs/>
        </w:rPr>
        <w:t xml:space="preserve">Test the </w:t>
      </w:r>
      <w:r w:rsidR="00B86ED1" w:rsidRPr="007D7432">
        <w:rPr>
          <w:b/>
          <w:bCs/>
        </w:rPr>
        <w:t>neighborhood</w:t>
      </w:r>
      <w:r w:rsidRPr="007D7432">
        <w:rPr>
          <w:b/>
          <w:bCs/>
        </w:rPr>
        <w:t xml:space="preserve"> blitz approach to doing attic insulation and air sealing on a significant scale.</w:t>
      </w:r>
      <w:r>
        <w:t xml:space="preserve"> Conduct a trial in in one </w:t>
      </w:r>
      <w:r w:rsidR="00E32B10">
        <w:t xml:space="preserve">Disproportionately Impacted </w:t>
      </w:r>
      <w:r w:rsidR="009F7C47">
        <w:t xml:space="preserve">(DI) </w:t>
      </w:r>
      <w:r w:rsidR="00E32B10">
        <w:t xml:space="preserve">Community </w:t>
      </w:r>
      <w:r>
        <w:t xml:space="preserve">using either </w:t>
      </w:r>
      <w:r w:rsidR="00B86ED1">
        <w:t xml:space="preserve">an existing contractor </w:t>
      </w:r>
      <w:r w:rsidR="009F7C47">
        <w:t xml:space="preserve">or </w:t>
      </w:r>
      <w:r w:rsidR="00B86ED1">
        <w:t xml:space="preserve">going </w:t>
      </w:r>
      <w:r>
        <w:t xml:space="preserve">through an RFP process. </w:t>
      </w:r>
    </w:p>
    <w:p w14:paraId="4E80D727" w14:textId="49B41F25" w:rsidR="009F7C47" w:rsidRDefault="007D7432" w:rsidP="009F7C47">
      <w:pPr>
        <w:pStyle w:val="ListParagraph"/>
        <w:numPr>
          <w:ilvl w:val="0"/>
          <w:numId w:val="7"/>
        </w:numPr>
      </w:pPr>
      <w:r>
        <w:t xml:space="preserve">Target say 250 homes </w:t>
      </w:r>
    </w:p>
    <w:p w14:paraId="0BD684B8" w14:textId="77777777" w:rsidR="00A01287" w:rsidRDefault="00B86ED1" w:rsidP="00A01287">
      <w:pPr>
        <w:pStyle w:val="ListParagraph"/>
        <w:numPr>
          <w:ilvl w:val="0"/>
          <w:numId w:val="7"/>
        </w:numPr>
      </w:pPr>
      <w:r w:rsidRPr="00B86ED1">
        <w:t>Include a b</w:t>
      </w:r>
      <w:r w:rsidR="007D7432">
        <w:t xml:space="preserve">udget of about $600k for the trial. Pay majority but not all of the cost of each insulation and air sealing job. </w:t>
      </w:r>
    </w:p>
    <w:p w14:paraId="1953B539" w14:textId="77777777" w:rsidR="00A01287" w:rsidRDefault="00A01287" w:rsidP="00A01287">
      <w:pPr>
        <w:pStyle w:val="ListParagraph"/>
        <w:ind w:left="1080"/>
      </w:pPr>
    </w:p>
    <w:p w14:paraId="2751F7AB" w14:textId="7900CF1E" w:rsidR="00A01287" w:rsidRPr="00A01287" w:rsidRDefault="00A01287" w:rsidP="00A01287">
      <w:pPr>
        <w:pStyle w:val="ListParagraph"/>
        <w:ind w:left="360"/>
        <w:rPr>
          <w:color w:val="C00000"/>
        </w:rPr>
      </w:pPr>
      <w:r w:rsidRPr="00A01287">
        <w:rPr>
          <w:rFonts w:eastAsia="Times New Roman" w:cs="Times New Roman"/>
          <w:b/>
          <w:bCs/>
          <w:color w:val="C00000"/>
          <w:szCs w:val="24"/>
        </w:rPr>
        <w:t>Member Company Proposal | “Attic Insulation Stand-</w:t>
      </w:r>
      <w:r w:rsidR="00463E28">
        <w:rPr>
          <w:rFonts w:eastAsia="Times New Roman" w:cs="Times New Roman"/>
          <w:b/>
          <w:bCs/>
          <w:color w:val="C00000"/>
          <w:szCs w:val="24"/>
        </w:rPr>
        <w:t>A</w:t>
      </w:r>
      <w:r w:rsidRPr="00A01287">
        <w:rPr>
          <w:rFonts w:eastAsia="Times New Roman" w:cs="Times New Roman"/>
          <w:b/>
          <w:bCs/>
          <w:color w:val="C00000"/>
          <w:szCs w:val="24"/>
        </w:rPr>
        <w:t xml:space="preserve">lone Offering </w:t>
      </w:r>
      <w:r w:rsidR="00463E28">
        <w:rPr>
          <w:rFonts w:eastAsia="Times New Roman" w:cs="Times New Roman"/>
          <w:b/>
          <w:bCs/>
          <w:color w:val="C00000"/>
          <w:szCs w:val="24"/>
        </w:rPr>
        <w:t xml:space="preserve">- </w:t>
      </w:r>
      <w:r w:rsidRPr="00A01287">
        <w:rPr>
          <w:rFonts w:eastAsia="Times New Roman" w:cs="Times New Roman"/>
          <w:b/>
          <w:bCs/>
          <w:color w:val="C00000"/>
          <w:szCs w:val="24"/>
        </w:rPr>
        <w:t>an option for insulating to code starting at zero R-value” | Owens Corning</w:t>
      </w:r>
    </w:p>
    <w:p w14:paraId="24AD80C3" w14:textId="5E918038" w:rsidR="007D7432" w:rsidRDefault="007D7432" w:rsidP="007D7432"/>
    <w:p w14:paraId="39195A64" w14:textId="4A84F978" w:rsidR="00660D83" w:rsidRPr="00724580" w:rsidRDefault="009F7C47" w:rsidP="00660D83">
      <w:pPr>
        <w:rPr>
          <w:b/>
          <w:bCs/>
          <w:u w:val="single"/>
        </w:rPr>
      </w:pPr>
      <w:r w:rsidRPr="009F7C47">
        <w:rPr>
          <w:b/>
          <w:bCs/>
          <w:u w:val="single"/>
        </w:rPr>
        <w:t>MULTIFAMILY BUILDINGS</w:t>
      </w:r>
    </w:p>
    <w:p w14:paraId="1CAD7D4E" w14:textId="77777777" w:rsidR="00660D83" w:rsidRDefault="00660D83" w:rsidP="00660D83"/>
    <w:p w14:paraId="46ACDE0C" w14:textId="3D49A647" w:rsidR="00660D83" w:rsidRDefault="00660D83" w:rsidP="00660D83">
      <w:r w:rsidRPr="00660D83">
        <w:rPr>
          <w:b/>
          <w:bCs/>
        </w:rPr>
        <w:t xml:space="preserve">Expand focus on getting HPs and HPWHs installed in MF buildings that are going through rehab as well as new MF buildings. </w:t>
      </w:r>
      <w:r>
        <w:t xml:space="preserve">Educate building owners about the opportunity, offer significant HP and HPWH incentives in combination with IRA incentives, and do some showcase buildings. </w:t>
      </w:r>
    </w:p>
    <w:p w14:paraId="4D7CCCC1" w14:textId="47C7F595" w:rsidR="00660D83" w:rsidRDefault="00660D83" w:rsidP="00660D83"/>
    <w:p w14:paraId="78B278CD" w14:textId="01F0A340" w:rsidR="00660D83" w:rsidRPr="00724580" w:rsidRDefault="009F7C47" w:rsidP="00660D83">
      <w:pPr>
        <w:rPr>
          <w:b/>
          <w:bCs/>
          <w:u w:val="single"/>
        </w:rPr>
      </w:pPr>
      <w:r w:rsidRPr="009F7C47">
        <w:rPr>
          <w:b/>
          <w:bCs/>
          <w:u w:val="single"/>
        </w:rPr>
        <w:t>HOME LIGHTING</w:t>
      </w:r>
    </w:p>
    <w:p w14:paraId="71D15A7D" w14:textId="77777777" w:rsidR="00660D83" w:rsidRDefault="00660D83" w:rsidP="00660D83"/>
    <w:p w14:paraId="07895DBB" w14:textId="1F1DFC25" w:rsidR="00660D83" w:rsidRDefault="00660D83" w:rsidP="00660D83">
      <w:r w:rsidRPr="00660D83">
        <w:rPr>
          <w:b/>
          <w:bCs/>
        </w:rPr>
        <w:t>Drop big box stores from the program in 2023.</w:t>
      </w:r>
      <w:r>
        <w:t xml:space="preserve"> The Biden Administration has issued new federal standards prohibiting the import of light bulbs less than 45 LPW after 1/1/23 and the sale of such lamps at the retail level after 7/1/23. The big box stores only stock (or almost only stock) LED lamps these days, including LED reflector lamps and other specialty lamps, not just standard light bulbs. </w:t>
      </w:r>
    </w:p>
    <w:p w14:paraId="3BDD8D33" w14:textId="77777777" w:rsidR="00660D83" w:rsidRDefault="00660D83" w:rsidP="00660D83"/>
    <w:p w14:paraId="2D3D3D40" w14:textId="7730C3C6" w:rsidR="009F7C47" w:rsidRDefault="00660D83" w:rsidP="00660D83">
      <w:r w:rsidRPr="00660D83">
        <w:rPr>
          <w:b/>
          <w:bCs/>
        </w:rPr>
        <w:t xml:space="preserve">Maintain instore buydowns in dollar stores, grocery stores and the like in </w:t>
      </w:r>
      <w:r w:rsidR="009F7C47">
        <w:rPr>
          <w:b/>
          <w:bCs/>
        </w:rPr>
        <w:t>DI Communities</w:t>
      </w:r>
      <w:r w:rsidR="004C3517">
        <w:rPr>
          <w:b/>
          <w:bCs/>
        </w:rPr>
        <w:t>, at least for one more year</w:t>
      </w:r>
      <w:r w:rsidRPr="00660D83">
        <w:rPr>
          <w:b/>
          <w:bCs/>
        </w:rPr>
        <w:t>.</w:t>
      </w:r>
      <w:r>
        <w:t xml:space="preserve"> This will help reduce the first cost and increase sales of LED bulbs in these areas. </w:t>
      </w:r>
    </w:p>
    <w:p w14:paraId="3D7EB532" w14:textId="5C012F08" w:rsidR="00660D83" w:rsidRDefault="009F7C47" w:rsidP="001912C3">
      <w:pPr>
        <w:pStyle w:val="ListParagraph"/>
        <w:numPr>
          <w:ilvl w:val="0"/>
          <w:numId w:val="8"/>
        </w:numPr>
      </w:pPr>
      <w:r>
        <w:t>C</w:t>
      </w:r>
      <w:r w:rsidR="00660D83">
        <w:t xml:space="preserve">ontinue giveaway of LED lamps in the Home Energy Squad, school kits, at food pantries and at promotional events. </w:t>
      </w:r>
    </w:p>
    <w:p w14:paraId="5D253D6D" w14:textId="2CB5D7AA" w:rsidR="00660D83" w:rsidRDefault="00660D83" w:rsidP="00660D83"/>
    <w:p w14:paraId="6BC8D66A" w14:textId="6E6530BC" w:rsidR="004C3517" w:rsidRPr="00724580" w:rsidRDefault="009F7C47" w:rsidP="004C3517">
      <w:pPr>
        <w:rPr>
          <w:b/>
          <w:bCs/>
          <w:u w:val="single"/>
        </w:rPr>
      </w:pPr>
      <w:r w:rsidRPr="009F7C47">
        <w:rPr>
          <w:b/>
          <w:bCs/>
          <w:u w:val="single"/>
        </w:rPr>
        <w:t>WHOLE HOME EFFICIENCY</w:t>
      </w:r>
    </w:p>
    <w:p w14:paraId="12D69EFD" w14:textId="77777777" w:rsidR="004C3517" w:rsidRDefault="004C3517" w:rsidP="004C3517"/>
    <w:p w14:paraId="5653A05B" w14:textId="77777777" w:rsidR="009F7C47" w:rsidRDefault="004C3517" w:rsidP="004C3517">
      <w:pPr>
        <w:rPr>
          <w:b/>
          <w:bCs/>
        </w:rPr>
      </w:pPr>
      <w:r w:rsidRPr="004C3517">
        <w:rPr>
          <w:b/>
          <w:bCs/>
        </w:rPr>
        <w:t xml:space="preserve">Add a performance </w:t>
      </w:r>
      <w:r w:rsidR="009F7C47">
        <w:rPr>
          <w:b/>
          <w:bCs/>
        </w:rPr>
        <w:t xml:space="preserve">incentive </w:t>
      </w:r>
      <w:r w:rsidRPr="004C3517">
        <w:rPr>
          <w:b/>
          <w:bCs/>
        </w:rPr>
        <w:t xml:space="preserve">approach based on whole house energy savings percentage to align with the incentives for whole house retrofit in the IRA under the Hope for Homes provision. </w:t>
      </w:r>
    </w:p>
    <w:p w14:paraId="6986538F" w14:textId="77777777" w:rsidR="009F7C47" w:rsidRDefault="004C3517" w:rsidP="009F7C47">
      <w:pPr>
        <w:pStyle w:val="ListParagraph"/>
        <w:numPr>
          <w:ilvl w:val="0"/>
          <w:numId w:val="8"/>
        </w:numPr>
      </w:pPr>
      <w:r>
        <w:lastRenderedPageBreak/>
        <w:t xml:space="preserve">Actively promote the generous federal incentives along with Xcel rebates, with a focus on </w:t>
      </w:r>
      <w:proofErr w:type="gramStart"/>
      <w:r>
        <w:t>low and moderate income</w:t>
      </w:r>
      <w:proofErr w:type="gramEnd"/>
      <w:r>
        <w:t xml:space="preserve"> families (note there are income limits on qualifying for the federal incentives). </w:t>
      </w:r>
    </w:p>
    <w:p w14:paraId="4E9E1AC3" w14:textId="03FF0598" w:rsidR="004C3517" w:rsidRDefault="004C3517" w:rsidP="00724580">
      <w:pPr>
        <w:pStyle w:val="ListParagraph"/>
        <w:numPr>
          <w:ilvl w:val="0"/>
          <w:numId w:val="8"/>
        </w:numPr>
      </w:pPr>
      <w:r>
        <w:t xml:space="preserve">Increase product budget and participation targets. </w:t>
      </w:r>
    </w:p>
    <w:p w14:paraId="6527F64F" w14:textId="492122EB" w:rsidR="0038681C" w:rsidRDefault="0038681C" w:rsidP="004C3517"/>
    <w:p w14:paraId="174572A1" w14:textId="0FF25426" w:rsidR="0038681C" w:rsidRPr="00724580" w:rsidRDefault="0038681C" w:rsidP="00724580">
      <w:pPr>
        <w:pStyle w:val="ListParagraph"/>
        <w:numPr>
          <w:ilvl w:val="0"/>
          <w:numId w:val="12"/>
        </w:numPr>
        <w:rPr>
          <w:b/>
          <w:bCs/>
        </w:rPr>
      </w:pPr>
      <w:r w:rsidRPr="00724580">
        <w:rPr>
          <w:b/>
          <w:bCs/>
          <w:u w:val="single"/>
        </w:rPr>
        <w:t>BUSINESS</w:t>
      </w:r>
    </w:p>
    <w:p w14:paraId="37D1B156" w14:textId="028CFA5A" w:rsidR="0038681C" w:rsidRPr="0038681C" w:rsidRDefault="0038681C" w:rsidP="004C3517">
      <w:pPr>
        <w:rPr>
          <w:b/>
          <w:bCs/>
        </w:rPr>
      </w:pPr>
    </w:p>
    <w:p w14:paraId="756CF475" w14:textId="2AB88F45" w:rsidR="0038681C" w:rsidRPr="00724580" w:rsidRDefault="0038681C" w:rsidP="004C3517">
      <w:pPr>
        <w:rPr>
          <w:b/>
          <w:bCs/>
          <w:u w:val="single"/>
        </w:rPr>
      </w:pPr>
      <w:r w:rsidRPr="00724580">
        <w:rPr>
          <w:b/>
          <w:bCs/>
          <w:u w:val="single"/>
        </w:rPr>
        <w:t>HVAC</w:t>
      </w:r>
    </w:p>
    <w:p w14:paraId="03CEC6B5" w14:textId="2EA9C640" w:rsidR="0038681C" w:rsidRDefault="0038681C" w:rsidP="004C3517"/>
    <w:p w14:paraId="4F50AC8F" w14:textId="77777777" w:rsidR="009F7C47" w:rsidRDefault="0038681C" w:rsidP="0038681C">
      <w:r w:rsidRPr="0038681C">
        <w:rPr>
          <w:b/>
          <w:bCs/>
        </w:rPr>
        <w:t>Increase emphasis on promoting Heat Pumps.</w:t>
      </w:r>
      <w:r>
        <w:t xml:space="preserve"> </w:t>
      </w:r>
    </w:p>
    <w:p w14:paraId="04A4B912" w14:textId="7B9F7162" w:rsidR="009F7C47" w:rsidRDefault="0038681C" w:rsidP="009F7C47">
      <w:pPr>
        <w:pStyle w:val="ListParagraph"/>
        <w:numPr>
          <w:ilvl w:val="0"/>
          <w:numId w:val="9"/>
        </w:numPr>
      </w:pPr>
      <w:r>
        <w:t xml:space="preserve">Add </w:t>
      </w:r>
      <w:commentRangeStart w:id="0"/>
      <w:r>
        <w:t xml:space="preserve">incentives </w:t>
      </w:r>
      <w:commentRangeEnd w:id="0"/>
      <w:r w:rsidR="009F7C47">
        <w:rPr>
          <w:rStyle w:val="CommentReference"/>
        </w:rPr>
        <w:commentReference w:id="0"/>
      </w:r>
      <w:r>
        <w:t xml:space="preserve">for ASHPs. </w:t>
      </w:r>
    </w:p>
    <w:p w14:paraId="766D3C93" w14:textId="77777777" w:rsidR="009F7C47" w:rsidRDefault="0038681C" w:rsidP="009F7C47">
      <w:pPr>
        <w:pStyle w:val="ListParagraph"/>
        <w:numPr>
          <w:ilvl w:val="0"/>
          <w:numId w:val="9"/>
        </w:numPr>
      </w:pPr>
      <w:r>
        <w:t xml:space="preserve">Target replacement of split system and packages ACs with HPs. </w:t>
      </w:r>
    </w:p>
    <w:p w14:paraId="0EA22AAB" w14:textId="6921D190" w:rsidR="0038681C" w:rsidRDefault="009F7C47" w:rsidP="00724580">
      <w:pPr>
        <w:pStyle w:val="ListParagraph"/>
        <w:numPr>
          <w:ilvl w:val="0"/>
          <w:numId w:val="9"/>
        </w:numPr>
      </w:pPr>
      <w:r>
        <w:t>Market/</w:t>
      </w:r>
      <w:r w:rsidR="00AD0A8B">
        <w:t>s</w:t>
      </w:r>
      <w:r w:rsidR="0038681C">
        <w:t xml:space="preserve">howcase cost-effective applications of HPs in commercial buildings. </w:t>
      </w:r>
    </w:p>
    <w:p w14:paraId="29E835BA" w14:textId="4C61DF49" w:rsidR="0038681C" w:rsidRDefault="0038681C" w:rsidP="0038681C"/>
    <w:p w14:paraId="61BFCEA1" w14:textId="2CB2292B" w:rsidR="0038681C" w:rsidRPr="00724580" w:rsidRDefault="0038681C" w:rsidP="0038681C">
      <w:pPr>
        <w:rPr>
          <w:b/>
          <w:bCs/>
          <w:u w:val="single"/>
        </w:rPr>
      </w:pPr>
      <w:r w:rsidRPr="00724580">
        <w:rPr>
          <w:b/>
          <w:bCs/>
          <w:u w:val="single"/>
        </w:rPr>
        <w:t>Lighting</w:t>
      </w:r>
    </w:p>
    <w:p w14:paraId="03B94816" w14:textId="760F1495" w:rsidR="0038681C" w:rsidRDefault="0038681C" w:rsidP="0038681C">
      <w:pPr>
        <w:rPr>
          <w:b/>
          <w:bCs/>
        </w:rPr>
      </w:pPr>
    </w:p>
    <w:p w14:paraId="1F6C42C9" w14:textId="0ED62EDE" w:rsidR="009F7C47" w:rsidRDefault="005E0820" w:rsidP="0060238C">
      <w:pPr>
        <w:rPr>
          <w:rFonts w:eastAsia="Times New Roman"/>
        </w:rPr>
      </w:pPr>
      <w:r w:rsidRPr="007B6E4F">
        <w:rPr>
          <w:rFonts w:eastAsia="Times New Roman"/>
          <w:b/>
          <w:bCs/>
        </w:rPr>
        <w:t>Greatly increase incentive</w:t>
      </w:r>
      <w:r w:rsidR="0060238C" w:rsidRPr="007B6E4F">
        <w:rPr>
          <w:rFonts w:eastAsia="Times New Roman"/>
          <w:b/>
          <w:bCs/>
        </w:rPr>
        <w:t>s</w:t>
      </w:r>
      <w:r w:rsidRPr="007B6E4F">
        <w:rPr>
          <w:rFonts w:eastAsia="Times New Roman"/>
          <w:b/>
          <w:bCs/>
        </w:rPr>
        <w:t xml:space="preserve"> for lighting controls</w:t>
      </w:r>
      <w:r w:rsidR="0060238C" w:rsidRPr="007B6E4F">
        <w:rPr>
          <w:rFonts w:eastAsia="Times New Roman"/>
          <w:b/>
          <w:bCs/>
        </w:rPr>
        <w:t>, especially for network controls. </w:t>
      </w:r>
      <w:r>
        <w:rPr>
          <w:rFonts w:eastAsia="Times New Roman"/>
        </w:rPr>
        <w:t xml:space="preserve">These devices are improving in performance but substantial incentives are needed at this time to get them established in the marketplace and adopted by building owners. </w:t>
      </w:r>
    </w:p>
    <w:p w14:paraId="39C209CE" w14:textId="7D053EEB" w:rsidR="009F7C47" w:rsidRDefault="009F7C47" w:rsidP="009F7C47">
      <w:pPr>
        <w:pStyle w:val="ListParagraph"/>
        <w:numPr>
          <w:ilvl w:val="0"/>
          <w:numId w:val="10"/>
        </w:numPr>
        <w:rPr>
          <w:rFonts w:eastAsia="Times New Roman"/>
        </w:rPr>
      </w:pPr>
      <w:r>
        <w:rPr>
          <w:rFonts w:eastAsia="Times New Roman"/>
        </w:rPr>
        <w:t xml:space="preserve">Increase incentive levels to </w:t>
      </w:r>
      <w:r w:rsidR="00AD0A8B">
        <w:rPr>
          <w:rFonts w:eastAsia="Times New Roman"/>
        </w:rPr>
        <w:t>around 30% of installed cost</w:t>
      </w:r>
      <w:r w:rsidR="009E5207">
        <w:rPr>
          <w:rFonts w:eastAsia="Times New Roman"/>
        </w:rPr>
        <w:t>, which will help to address the issue of higher material and labor costs recently</w:t>
      </w:r>
      <w:r w:rsidR="00AD0A8B">
        <w:rPr>
          <w:rFonts w:eastAsia="Times New Roman"/>
        </w:rPr>
        <w:t>.</w:t>
      </w:r>
    </w:p>
    <w:p w14:paraId="49CBA379" w14:textId="77777777" w:rsidR="00AD0A8B" w:rsidRDefault="007B6E4F">
      <w:pPr>
        <w:pStyle w:val="ListParagraph"/>
        <w:numPr>
          <w:ilvl w:val="0"/>
          <w:numId w:val="10"/>
        </w:numPr>
        <w:rPr>
          <w:rFonts w:eastAsia="Times New Roman"/>
        </w:rPr>
      </w:pPr>
      <w:r w:rsidRPr="00724580">
        <w:rPr>
          <w:rFonts w:eastAsia="Times New Roman"/>
        </w:rPr>
        <w:t xml:space="preserve">Include </w:t>
      </w:r>
      <w:r w:rsidR="009F7C47">
        <w:rPr>
          <w:rFonts w:eastAsia="Times New Roman"/>
        </w:rPr>
        <w:t xml:space="preserve">design </w:t>
      </w:r>
      <w:r w:rsidRPr="00724580">
        <w:rPr>
          <w:rFonts w:eastAsia="Times New Roman"/>
        </w:rPr>
        <w:t xml:space="preserve">support of networked lighting controls as there is an added cost for proper system design. </w:t>
      </w:r>
    </w:p>
    <w:p w14:paraId="378B4D1B" w14:textId="1D225961" w:rsidR="0060238C" w:rsidRPr="00724580" w:rsidRDefault="005E0820" w:rsidP="00AD0A8B">
      <w:pPr>
        <w:pStyle w:val="ListParagraph"/>
        <w:numPr>
          <w:ilvl w:val="0"/>
          <w:numId w:val="10"/>
        </w:numPr>
        <w:rPr>
          <w:rFonts w:eastAsia="Times New Roman"/>
        </w:rPr>
      </w:pPr>
      <w:r w:rsidRPr="00724580">
        <w:rPr>
          <w:rFonts w:eastAsia="Times New Roman"/>
        </w:rPr>
        <w:t xml:space="preserve">Also, consider implementing a </w:t>
      </w:r>
      <w:r w:rsidR="0060238C" w:rsidRPr="00724580">
        <w:rPr>
          <w:rFonts w:eastAsia="Times New Roman"/>
        </w:rPr>
        <w:t>pilot program that combines DR with network lighting controls. </w:t>
      </w:r>
    </w:p>
    <w:p w14:paraId="2870E830" w14:textId="77777777" w:rsidR="007B6E4F" w:rsidRPr="0060238C" w:rsidRDefault="007B6E4F" w:rsidP="0060238C">
      <w:pPr>
        <w:rPr>
          <w:rFonts w:eastAsia="Times New Roman"/>
        </w:rPr>
      </w:pPr>
    </w:p>
    <w:p w14:paraId="69956D26" w14:textId="50CD9242" w:rsidR="007B6E4F" w:rsidRDefault="009E5207" w:rsidP="007B6E4F">
      <w:pPr>
        <w:rPr>
          <w:rFonts w:eastAsia="Times New Roman"/>
        </w:rPr>
      </w:pPr>
      <w:r>
        <w:rPr>
          <w:rFonts w:eastAsia="Times New Roman"/>
          <w:b/>
          <w:bCs/>
        </w:rPr>
        <w:t xml:space="preserve">Double the </w:t>
      </w:r>
      <w:r w:rsidR="007B6E4F" w:rsidRPr="005E0820">
        <w:rPr>
          <w:rFonts w:eastAsia="Times New Roman"/>
          <w:b/>
          <w:bCs/>
        </w:rPr>
        <w:t>rebate</w:t>
      </w:r>
      <w:r>
        <w:rPr>
          <w:rFonts w:eastAsia="Times New Roman"/>
          <w:b/>
          <w:bCs/>
        </w:rPr>
        <w:t xml:space="preserve"> amount</w:t>
      </w:r>
      <w:r w:rsidR="007B6E4F" w:rsidRPr="005E0820">
        <w:rPr>
          <w:rFonts w:eastAsia="Times New Roman"/>
          <w:b/>
          <w:bCs/>
        </w:rPr>
        <w:t>s for exterior LED lamps and controls</w:t>
      </w:r>
      <w:r w:rsidR="007B6E4F">
        <w:rPr>
          <w:rFonts w:eastAsia="Times New Roman"/>
          <w:b/>
          <w:bCs/>
        </w:rPr>
        <w:t xml:space="preserve"> such as motion sensors</w:t>
      </w:r>
      <w:r w:rsidR="007B6E4F" w:rsidRPr="005E0820">
        <w:rPr>
          <w:rFonts w:eastAsia="Times New Roman"/>
          <w:b/>
          <w:bCs/>
        </w:rPr>
        <w:t xml:space="preserve">. </w:t>
      </w:r>
      <w:r w:rsidR="007B6E4F">
        <w:rPr>
          <w:rFonts w:eastAsia="Times New Roman"/>
        </w:rPr>
        <w:t>While not coincident with system peak at this time, nighttime load should grow in the future and EV and HP penetration grows. There is still a lot of potential for cost-effective energy savings for businesses from converting to LED exterior lighting.</w:t>
      </w:r>
      <w:r w:rsidR="00EC7680">
        <w:rPr>
          <w:rFonts w:eastAsia="Times New Roman"/>
        </w:rPr>
        <w:t xml:space="preserve"> And apply the bonus incentive year-round for exterior lighting, not just interior lighting. </w:t>
      </w:r>
    </w:p>
    <w:p w14:paraId="24892984" w14:textId="77777777" w:rsidR="007B6E4F" w:rsidRDefault="007B6E4F" w:rsidP="007B6E4F">
      <w:pPr>
        <w:rPr>
          <w:rFonts w:eastAsia="Times New Roman"/>
        </w:rPr>
      </w:pPr>
    </w:p>
    <w:p w14:paraId="3B9598DB" w14:textId="1F2A8810" w:rsidR="0038681C" w:rsidRDefault="007B6E4F" w:rsidP="0060238C">
      <w:r w:rsidRPr="001E578E">
        <w:rPr>
          <w:b/>
          <w:bCs/>
        </w:rPr>
        <w:t xml:space="preserve">Eliminate minimum wattage requirements for prescriptive incentives. </w:t>
      </w:r>
      <w:r w:rsidR="00EC7680" w:rsidRPr="00EC7680">
        <w:t>In some cases, l</w:t>
      </w:r>
      <w:r w:rsidRPr="00EC7680">
        <w:t>ighting contractors can provide adequate light levels in their</w:t>
      </w:r>
      <w:r>
        <w:t xml:space="preserve"> projects with </w:t>
      </w:r>
      <w:r w:rsidR="009E5207">
        <w:t>fixture wa</w:t>
      </w:r>
      <w:r>
        <w:t xml:space="preserve">ttages below the minimum values that Xcel has </w:t>
      </w:r>
      <w:r w:rsidR="001E578E">
        <w:t xml:space="preserve">specified </w:t>
      </w:r>
      <w:r w:rsidR="00E562FE">
        <w:t>with</w:t>
      </w:r>
      <w:r w:rsidR="001E578E">
        <w:t xml:space="preserve">in the product. </w:t>
      </w:r>
      <w:r w:rsidR="00E562FE">
        <w:t xml:space="preserve">It does not benefit the energy efficiency cause to specify minimum wattages. </w:t>
      </w:r>
      <w:r w:rsidR="006B577C">
        <w:t xml:space="preserve">Lighting contractors on their own will ensure that </w:t>
      </w:r>
      <w:r w:rsidR="009E5207">
        <w:t xml:space="preserve">adequate lighting levels </w:t>
      </w:r>
      <w:r w:rsidR="006B577C">
        <w:t xml:space="preserve">are provided in order to ensure </w:t>
      </w:r>
      <w:r w:rsidR="009E5207">
        <w:t>customer</w:t>
      </w:r>
      <w:r w:rsidR="006B577C">
        <w:t xml:space="preserve"> </w:t>
      </w:r>
      <w:r w:rsidR="009E5207">
        <w:t>s</w:t>
      </w:r>
      <w:r w:rsidR="006B577C">
        <w:t>atisfaction</w:t>
      </w:r>
      <w:r w:rsidR="009E5207">
        <w:t xml:space="preserve">. </w:t>
      </w:r>
    </w:p>
    <w:p w14:paraId="18ED9EAD" w14:textId="6EED1E73" w:rsidR="001E578E" w:rsidRDefault="001E578E" w:rsidP="0060238C"/>
    <w:p w14:paraId="7717FBD5" w14:textId="49B1A7B2" w:rsidR="001E578E" w:rsidRPr="00724580" w:rsidRDefault="00FB4B91" w:rsidP="001E578E">
      <w:pPr>
        <w:rPr>
          <w:b/>
          <w:bCs/>
          <w:u w:val="single"/>
        </w:rPr>
      </w:pPr>
      <w:r w:rsidRPr="00FB4B91">
        <w:rPr>
          <w:b/>
          <w:bCs/>
          <w:u w:val="single"/>
        </w:rPr>
        <w:t>NEW CONSTRUCTION</w:t>
      </w:r>
    </w:p>
    <w:p w14:paraId="6E251482" w14:textId="77777777" w:rsidR="001E578E" w:rsidRDefault="001E578E" w:rsidP="001E578E"/>
    <w:p w14:paraId="1F90C26E" w14:textId="41003F4E" w:rsidR="001E578E" w:rsidRDefault="001E578E" w:rsidP="001E578E">
      <w:r w:rsidRPr="002001D9">
        <w:rPr>
          <w:b/>
          <w:bCs/>
        </w:rPr>
        <w:t>Add prescriptive incentives for HPs and HPWHs</w:t>
      </w:r>
      <w:r w:rsidR="002001D9" w:rsidRPr="002001D9">
        <w:rPr>
          <w:b/>
          <w:bCs/>
        </w:rPr>
        <w:t>.</w:t>
      </w:r>
      <w:r w:rsidR="002001D9">
        <w:t xml:space="preserve"> Educate builders and architects about potential applications for HPs and HPWHs in commercial </w:t>
      </w:r>
      <w:r w:rsidR="00AD0A8B">
        <w:t>buildings and</w:t>
      </w:r>
      <w:r w:rsidR="00E562FE">
        <w:t xml:space="preserve"> encourage HP suppliers and contractors to serve this market as well as the residential market</w:t>
      </w:r>
      <w:r>
        <w:t xml:space="preserve">. </w:t>
      </w:r>
      <w:r w:rsidR="00C71143">
        <w:t>Offer</w:t>
      </w:r>
      <w:r w:rsidR="00E562FE">
        <w:t xml:space="preserve"> HP and HPWH incentives to builders</w:t>
      </w:r>
      <w:r w:rsidR="00C71143">
        <w:t xml:space="preserve"> even if a new building is only built to (or close to) minimum code. </w:t>
      </w:r>
    </w:p>
    <w:p w14:paraId="19B6062F" w14:textId="77777777" w:rsidR="001E578E" w:rsidRPr="0038681C" w:rsidRDefault="001E578E" w:rsidP="0060238C"/>
    <w:p w14:paraId="70920281" w14:textId="2B0DE50E" w:rsidR="002001D9" w:rsidRPr="00724580" w:rsidRDefault="00FB4B91" w:rsidP="002001D9">
      <w:pPr>
        <w:rPr>
          <w:b/>
          <w:bCs/>
          <w:u w:val="single"/>
        </w:rPr>
      </w:pPr>
      <w:r w:rsidRPr="00FB4B91">
        <w:rPr>
          <w:b/>
          <w:bCs/>
          <w:u w:val="single"/>
        </w:rPr>
        <w:lastRenderedPageBreak/>
        <w:t xml:space="preserve">SMALL BUSINESS SOLUTIONS  </w:t>
      </w:r>
    </w:p>
    <w:p w14:paraId="2C7711B1" w14:textId="77777777" w:rsidR="002001D9" w:rsidRDefault="002001D9" w:rsidP="002001D9"/>
    <w:p w14:paraId="6EEE6C78" w14:textId="77777777" w:rsidR="002001D9" w:rsidRPr="002001D9" w:rsidRDefault="002001D9" w:rsidP="002001D9">
      <w:pPr>
        <w:rPr>
          <w:b/>
          <w:bCs/>
        </w:rPr>
      </w:pPr>
      <w:r w:rsidRPr="002001D9">
        <w:rPr>
          <w:b/>
          <w:bCs/>
        </w:rPr>
        <w:t xml:space="preserve">Include direct install measures for all customers requesting a site assessment, not just customers under 100 kW. </w:t>
      </w:r>
    </w:p>
    <w:p w14:paraId="4BC42823" w14:textId="77777777" w:rsidR="002001D9" w:rsidRDefault="002001D9" w:rsidP="002001D9"/>
    <w:p w14:paraId="3F4499F6" w14:textId="5831CA48" w:rsidR="002001D9" w:rsidRPr="00724580" w:rsidRDefault="002001D9" w:rsidP="002001D9">
      <w:pPr>
        <w:rPr>
          <w:b/>
          <w:bCs/>
          <w:u w:val="single"/>
        </w:rPr>
      </w:pPr>
      <w:r w:rsidRPr="00724580">
        <w:rPr>
          <w:b/>
          <w:bCs/>
          <w:u w:val="single"/>
        </w:rPr>
        <w:t>LED Street Lighting</w:t>
      </w:r>
    </w:p>
    <w:p w14:paraId="45D344A3" w14:textId="77777777" w:rsidR="002001D9" w:rsidRDefault="002001D9" w:rsidP="002001D9"/>
    <w:p w14:paraId="03984B40" w14:textId="77777777" w:rsidR="006B577C" w:rsidRDefault="002001D9" w:rsidP="002001D9">
      <w:r w:rsidRPr="002001D9">
        <w:rPr>
          <w:b/>
          <w:bCs/>
        </w:rPr>
        <w:t xml:space="preserve">Add incentives for </w:t>
      </w:r>
      <w:proofErr w:type="gramStart"/>
      <w:r w:rsidRPr="002001D9">
        <w:rPr>
          <w:b/>
          <w:bCs/>
        </w:rPr>
        <w:t>municipally-owned</w:t>
      </w:r>
      <w:proofErr w:type="gramEnd"/>
      <w:r w:rsidRPr="002001D9">
        <w:rPr>
          <w:b/>
          <w:bCs/>
        </w:rPr>
        <w:t xml:space="preserve"> street light conversions to LEDs.</w:t>
      </w:r>
      <w:r w:rsidR="00C71143">
        <w:rPr>
          <w:b/>
          <w:bCs/>
        </w:rPr>
        <w:t xml:space="preserve"> </w:t>
      </w:r>
      <w:r w:rsidR="00C71143">
        <w:t xml:space="preserve">There is no good reason to offer incentives for Company-owned </w:t>
      </w:r>
      <w:proofErr w:type="gramStart"/>
      <w:r w:rsidR="00C71143">
        <w:t>street lights</w:t>
      </w:r>
      <w:proofErr w:type="gramEnd"/>
      <w:r w:rsidR="00C71143">
        <w:t xml:space="preserve"> but not municipally owned street lights. Incentives are available for EE projects in municipal buildings and the same should be the case for </w:t>
      </w:r>
      <w:proofErr w:type="gramStart"/>
      <w:r w:rsidR="00C71143">
        <w:t>street lights</w:t>
      </w:r>
      <w:proofErr w:type="gramEnd"/>
      <w:r w:rsidR="00C71143">
        <w:t xml:space="preserve">. </w:t>
      </w:r>
    </w:p>
    <w:p w14:paraId="54FD0BFD" w14:textId="0CE8D2EE" w:rsidR="002001D9" w:rsidRPr="006B577C" w:rsidRDefault="006B577C" w:rsidP="009736B0">
      <w:pPr>
        <w:pStyle w:val="ListParagraph"/>
        <w:numPr>
          <w:ilvl w:val="0"/>
          <w:numId w:val="14"/>
        </w:numPr>
        <w:rPr>
          <w:b/>
          <w:bCs/>
        </w:rPr>
      </w:pPr>
      <w:r>
        <w:t>All qualified contractors should have the ability to bid on Xcel’s municipal street light projects. This work should not be given automatically to the Company that owns the line extension contract, as has been done in the past.</w:t>
      </w:r>
      <w:r w:rsidR="00C71143">
        <w:t xml:space="preserve"> </w:t>
      </w:r>
      <w:r w:rsidR="002001D9" w:rsidRPr="006B577C">
        <w:rPr>
          <w:b/>
          <w:bCs/>
        </w:rPr>
        <w:t xml:space="preserve"> </w:t>
      </w:r>
    </w:p>
    <w:p w14:paraId="2AC2C250" w14:textId="0F09BE72" w:rsidR="00B11AA5" w:rsidRDefault="00B11AA5" w:rsidP="002001D9">
      <w:pPr>
        <w:rPr>
          <w:b/>
          <w:bCs/>
        </w:rPr>
      </w:pPr>
    </w:p>
    <w:p w14:paraId="03DBCE98" w14:textId="77777777" w:rsidR="006B577C" w:rsidRDefault="006B577C" w:rsidP="002001D9">
      <w:pPr>
        <w:rPr>
          <w:b/>
          <w:bCs/>
        </w:rPr>
      </w:pPr>
    </w:p>
    <w:p w14:paraId="3623F814" w14:textId="37456B65" w:rsidR="00B11AA5" w:rsidRPr="00724580" w:rsidRDefault="00B11AA5" w:rsidP="00724580">
      <w:pPr>
        <w:pStyle w:val="ListParagraph"/>
        <w:numPr>
          <w:ilvl w:val="0"/>
          <w:numId w:val="12"/>
        </w:numPr>
        <w:rPr>
          <w:b/>
          <w:bCs/>
          <w:u w:val="single"/>
        </w:rPr>
      </w:pPr>
      <w:r w:rsidRPr="00724580">
        <w:rPr>
          <w:b/>
          <w:bCs/>
          <w:u w:val="single"/>
        </w:rPr>
        <w:t xml:space="preserve">DEMAND RESPONSE </w:t>
      </w:r>
    </w:p>
    <w:p w14:paraId="1CF0EEEF" w14:textId="77777777" w:rsidR="00B11AA5" w:rsidRDefault="00B11AA5" w:rsidP="00B11AA5">
      <w:pPr>
        <w:rPr>
          <w:b/>
          <w:bCs/>
        </w:rPr>
      </w:pPr>
    </w:p>
    <w:p w14:paraId="620B0E3B" w14:textId="10CC10DE" w:rsidR="00B11AA5" w:rsidRPr="00724580" w:rsidRDefault="00FB4B91" w:rsidP="00B11AA5">
      <w:pPr>
        <w:rPr>
          <w:b/>
          <w:bCs/>
          <w:u w:val="single"/>
        </w:rPr>
      </w:pPr>
      <w:r w:rsidRPr="00FB4B91">
        <w:rPr>
          <w:b/>
          <w:bCs/>
          <w:u w:val="single"/>
        </w:rPr>
        <w:t xml:space="preserve">PEAK DAY PARTNERS – RESIDENTIAL </w:t>
      </w:r>
    </w:p>
    <w:p w14:paraId="5D2DCB3E" w14:textId="77777777" w:rsidR="00B11AA5" w:rsidRDefault="00B11AA5" w:rsidP="00B11AA5">
      <w:pPr>
        <w:rPr>
          <w:b/>
          <w:bCs/>
        </w:rPr>
      </w:pPr>
    </w:p>
    <w:p w14:paraId="5FB24115" w14:textId="4AE359DB" w:rsidR="00FE2DC3" w:rsidRDefault="00D6476E" w:rsidP="00B11AA5">
      <w:r>
        <w:rPr>
          <w:b/>
          <w:bCs/>
        </w:rPr>
        <w:t>I</w:t>
      </w:r>
      <w:r w:rsidR="00B11AA5" w:rsidRPr="00D6476E">
        <w:rPr>
          <w:b/>
          <w:bCs/>
        </w:rPr>
        <w:t xml:space="preserve">mplement a pilot that would offer residential customers </w:t>
      </w:r>
      <w:r>
        <w:rPr>
          <w:b/>
          <w:bCs/>
        </w:rPr>
        <w:t>that already have</w:t>
      </w:r>
      <w:r w:rsidR="00B11AA5" w:rsidRPr="00D6476E">
        <w:rPr>
          <w:b/>
          <w:bCs/>
        </w:rPr>
        <w:t xml:space="preserve"> AMI meters incentives to reduce peak demand on</w:t>
      </w:r>
      <w:r w:rsidR="00AD0A8B">
        <w:rPr>
          <w:b/>
          <w:bCs/>
        </w:rPr>
        <w:t xml:space="preserve"> up to</w:t>
      </w:r>
      <w:r w:rsidR="00B11AA5" w:rsidRPr="00D6476E">
        <w:rPr>
          <w:b/>
          <w:bCs/>
        </w:rPr>
        <w:t xml:space="preserve"> </w:t>
      </w:r>
      <w:r w:rsidR="00FE2DC3">
        <w:rPr>
          <w:b/>
          <w:bCs/>
        </w:rPr>
        <w:t xml:space="preserve">10 </w:t>
      </w:r>
      <w:r w:rsidR="00AD0A8B">
        <w:rPr>
          <w:b/>
          <w:bCs/>
        </w:rPr>
        <w:t xml:space="preserve">critical </w:t>
      </w:r>
      <w:r w:rsidR="00FE2DC3">
        <w:rPr>
          <w:b/>
          <w:bCs/>
        </w:rPr>
        <w:t xml:space="preserve">peak </w:t>
      </w:r>
      <w:r w:rsidR="00B11AA5" w:rsidRPr="00D6476E">
        <w:rPr>
          <w:b/>
          <w:bCs/>
        </w:rPr>
        <w:t>days.</w:t>
      </w:r>
      <w:r w:rsidR="00B11AA5">
        <w:t xml:space="preserve"> </w:t>
      </w:r>
    </w:p>
    <w:p w14:paraId="7D5392CE" w14:textId="77777777" w:rsidR="00FE2DC3" w:rsidRDefault="00B11AA5" w:rsidP="00FE2DC3">
      <w:pPr>
        <w:pStyle w:val="ListParagraph"/>
        <w:numPr>
          <w:ilvl w:val="0"/>
          <w:numId w:val="13"/>
        </w:numPr>
      </w:pPr>
      <w:r>
        <w:t>Provide control devices to customers that restrict certain appliances (like dishwashers, clothes washers or clothes dryers) from operating during peak demand periods</w:t>
      </w:r>
      <w:r w:rsidR="00D6476E">
        <w:t>, either for free or at a discount</w:t>
      </w:r>
      <w:r>
        <w:t xml:space="preserve">. </w:t>
      </w:r>
    </w:p>
    <w:p w14:paraId="62B02850" w14:textId="77777777" w:rsidR="00FE2DC3" w:rsidRDefault="00B11AA5" w:rsidP="00FE2DC3">
      <w:pPr>
        <w:pStyle w:val="ListParagraph"/>
        <w:numPr>
          <w:ilvl w:val="0"/>
          <w:numId w:val="13"/>
        </w:numPr>
      </w:pPr>
      <w:r>
        <w:t xml:space="preserve">AMI meters would be used to estimate the reduction in peak load achieved, with incentives paid to customers either as a </w:t>
      </w:r>
      <w:r w:rsidR="00D6476E">
        <w:t xml:space="preserve">set </w:t>
      </w:r>
      <w:r>
        <w:t xml:space="preserve">amount or per kW of achieved peak reduction. </w:t>
      </w:r>
    </w:p>
    <w:p w14:paraId="40DAF33F" w14:textId="52774877" w:rsidR="00B11AA5" w:rsidRDefault="00AD0A8B" w:rsidP="00724580">
      <w:pPr>
        <w:pStyle w:val="ListParagraph"/>
        <w:numPr>
          <w:ilvl w:val="0"/>
          <w:numId w:val="13"/>
        </w:numPr>
      </w:pPr>
      <w:r>
        <w:t xml:space="preserve">Issue </w:t>
      </w:r>
      <w:proofErr w:type="gramStart"/>
      <w:r>
        <w:t>a</w:t>
      </w:r>
      <w:proofErr w:type="gramEnd"/>
      <w:r>
        <w:t xml:space="preserve"> </w:t>
      </w:r>
      <w:r w:rsidR="00B11AA5">
        <w:t>RFP to hire a contractor to implement this pilot</w:t>
      </w:r>
      <w:r w:rsidR="00D6476E">
        <w:t xml:space="preserve"> project</w:t>
      </w:r>
      <w:r w:rsidR="00B11AA5">
        <w:t xml:space="preserve">. </w:t>
      </w:r>
    </w:p>
    <w:p w14:paraId="2AB29D0B" w14:textId="77777777" w:rsidR="00B11AA5" w:rsidRDefault="00B11AA5" w:rsidP="00B11AA5"/>
    <w:p w14:paraId="33FE4CED" w14:textId="62DD05CD" w:rsidR="000E3BA3" w:rsidRDefault="00D6476E">
      <w:r w:rsidRPr="000C7BA5">
        <w:rPr>
          <w:b/>
          <w:bCs/>
        </w:rPr>
        <w:t>C</w:t>
      </w:r>
      <w:r w:rsidR="00B11AA5" w:rsidRPr="000C7BA5">
        <w:rPr>
          <w:b/>
          <w:bCs/>
        </w:rPr>
        <w:t xml:space="preserve">onduct an RFP in the first half of 2023 to solicit ideas from vendors for potential new DR offerings that achieve peak demand reduction by residential customers with AMI meters. </w:t>
      </w:r>
      <w:r w:rsidR="00B11AA5" w:rsidRPr="000C7BA5">
        <w:t xml:space="preserve">Based on the responses, design </w:t>
      </w:r>
      <w:r w:rsidR="00C7363A" w:rsidRPr="00C7363A">
        <w:rPr>
          <w:color w:val="C00000"/>
        </w:rPr>
        <w:t xml:space="preserve">platform for </w:t>
      </w:r>
      <w:r w:rsidR="00B11AA5" w:rsidRPr="000C7BA5">
        <w:t>one or more products or pilot products that would be included in the 2024-25 DSM plan.</w:t>
      </w:r>
      <w:r w:rsidR="00B11AA5">
        <w:t xml:space="preserve"> </w:t>
      </w:r>
    </w:p>
    <w:p w14:paraId="4413FA59" w14:textId="31BF6927" w:rsidR="00A01287" w:rsidRDefault="00A01287" w:rsidP="00A01287"/>
    <w:p w14:paraId="54BFBEA6" w14:textId="4753052B" w:rsidR="00A01287" w:rsidRPr="008D778B" w:rsidRDefault="00A01287" w:rsidP="00A01287">
      <w:pPr>
        <w:rPr>
          <w:rFonts w:cs="Times New Roman"/>
          <w:b/>
          <w:bCs/>
          <w:color w:val="C00000"/>
          <w:szCs w:val="24"/>
        </w:rPr>
      </w:pPr>
      <w:r w:rsidRPr="008D778B">
        <w:rPr>
          <w:rFonts w:cs="Times New Roman"/>
          <w:b/>
          <w:bCs/>
          <w:color w:val="C00000"/>
          <w:szCs w:val="24"/>
        </w:rPr>
        <w:t>Member Company Proposal | “Demand Flexibility Innovations Marketplace Pilot” </w:t>
      </w:r>
    </w:p>
    <w:p w14:paraId="5B01BF9E" w14:textId="2DDDA477" w:rsidR="00A01287" w:rsidRPr="008D778B" w:rsidRDefault="00A01287" w:rsidP="00A01287">
      <w:pPr>
        <w:pStyle w:val="ListParagraph"/>
        <w:numPr>
          <w:ilvl w:val="0"/>
          <w:numId w:val="15"/>
        </w:numPr>
        <w:rPr>
          <w:rFonts w:cs="Times New Roman"/>
          <w:b/>
          <w:bCs/>
          <w:color w:val="C00000"/>
          <w:szCs w:val="24"/>
        </w:rPr>
      </w:pPr>
      <w:r w:rsidRPr="008D778B">
        <w:rPr>
          <w:rFonts w:cs="Times New Roman"/>
          <w:b/>
          <w:bCs/>
          <w:color w:val="C00000"/>
          <w:szCs w:val="24"/>
        </w:rPr>
        <w:t>DR</w:t>
      </w:r>
      <w:r w:rsidR="00463E28">
        <w:rPr>
          <w:rFonts w:cs="Times New Roman"/>
          <w:b/>
          <w:bCs/>
          <w:color w:val="C00000"/>
          <w:szCs w:val="24"/>
        </w:rPr>
        <w:t>-EE</w:t>
      </w:r>
      <w:r w:rsidRPr="008D778B">
        <w:rPr>
          <w:rFonts w:cs="Times New Roman"/>
          <w:b/>
          <w:bCs/>
          <w:color w:val="C00000"/>
          <w:szCs w:val="24"/>
        </w:rPr>
        <w:t xml:space="preserve"> Integrated Ally Pilot</w:t>
      </w:r>
      <w:r w:rsidR="00463E28">
        <w:rPr>
          <w:rFonts w:cs="Times New Roman"/>
          <w:b/>
          <w:bCs/>
          <w:color w:val="C00000"/>
          <w:szCs w:val="24"/>
        </w:rPr>
        <w:t xml:space="preserve"> -</w:t>
      </w:r>
      <w:r w:rsidR="00463E28" w:rsidRPr="00463E28">
        <w:rPr>
          <w:rFonts w:cs="Times New Roman"/>
          <w:b/>
          <w:bCs/>
          <w:color w:val="C00000"/>
          <w:szCs w:val="24"/>
        </w:rPr>
        <w:t xml:space="preserve"> </w:t>
      </w:r>
      <w:r w:rsidR="00463E28" w:rsidRPr="008D778B">
        <w:rPr>
          <w:rFonts w:cs="Times New Roman"/>
          <w:b/>
          <w:bCs/>
          <w:color w:val="C00000"/>
          <w:szCs w:val="24"/>
        </w:rPr>
        <w:t xml:space="preserve">Building an EE-DR pilot pipeline. </w:t>
      </w:r>
      <w:r w:rsidRPr="008D778B">
        <w:rPr>
          <w:rFonts w:cs="Times New Roman"/>
          <w:b/>
          <w:bCs/>
          <w:color w:val="C00000"/>
          <w:szCs w:val="24"/>
        </w:rPr>
        <w:t xml:space="preserve"> | Recurve </w:t>
      </w:r>
    </w:p>
    <w:p w14:paraId="6D20FE04" w14:textId="19DA9384" w:rsidR="00A01287" w:rsidRPr="008D778B" w:rsidRDefault="00A01287" w:rsidP="00A01287">
      <w:pPr>
        <w:pStyle w:val="ListParagraph"/>
        <w:numPr>
          <w:ilvl w:val="0"/>
          <w:numId w:val="15"/>
        </w:numPr>
        <w:rPr>
          <w:rFonts w:cs="Times New Roman"/>
          <w:b/>
          <w:bCs/>
          <w:color w:val="C00000"/>
          <w:szCs w:val="24"/>
        </w:rPr>
      </w:pPr>
      <w:r w:rsidRPr="008D778B">
        <w:rPr>
          <w:rFonts w:cs="Times New Roman"/>
          <w:b/>
          <w:bCs/>
          <w:color w:val="C00000"/>
          <w:szCs w:val="24"/>
        </w:rPr>
        <w:t xml:space="preserve">Testing smart technology and other technologies in existing DSM programs for enhanced EE, DR, and BE savings </w:t>
      </w:r>
      <w:r w:rsidR="00463E28">
        <w:rPr>
          <w:rFonts w:cs="Times New Roman"/>
          <w:b/>
          <w:bCs/>
          <w:color w:val="C00000"/>
          <w:szCs w:val="24"/>
        </w:rPr>
        <w:t xml:space="preserve">for </w:t>
      </w:r>
      <w:r w:rsidRPr="008D778B">
        <w:rPr>
          <w:rFonts w:cs="Times New Roman"/>
          <w:b/>
          <w:bCs/>
          <w:color w:val="C00000"/>
          <w:szCs w:val="24"/>
        </w:rPr>
        <w:t>results at the meter | Emporia Energy</w:t>
      </w:r>
    </w:p>
    <w:p w14:paraId="111D5678" w14:textId="77777777" w:rsidR="00A01287" w:rsidRDefault="00A01287"/>
    <w:p w14:paraId="54AADD87" w14:textId="77777777" w:rsidR="00E76C8E" w:rsidRDefault="00E76C8E"/>
    <w:p w14:paraId="443AD358" w14:textId="4CFE590B" w:rsidR="00E76C8E" w:rsidRDefault="00E76C8E">
      <w:r>
        <w:t xml:space="preserve"> </w:t>
      </w:r>
    </w:p>
    <w:p w14:paraId="24DE86A0" w14:textId="77777777" w:rsidR="0064382F" w:rsidRDefault="0064382F"/>
    <w:sectPr w:rsidR="0064382F">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k Detsky" w:date="2022-09-29T12:14:00Z" w:initials="MD">
    <w:p w14:paraId="7CBF6E36" w14:textId="77777777" w:rsidR="009F7C47" w:rsidRDefault="009F7C47" w:rsidP="006C0D4F">
      <w:pPr>
        <w:pStyle w:val="CommentText"/>
      </w:pPr>
      <w:r>
        <w:rPr>
          <w:rStyle w:val="CommentReference"/>
        </w:rPr>
        <w:annotationRef/>
      </w:r>
      <w:r>
        <w:t>$ amount?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BF6E3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00AB0" w16cex:dateUtc="2022-09-29T1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BF6E36" w16cid:durableId="26E00AB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B7E70" w14:textId="77777777" w:rsidR="000708FB" w:rsidRDefault="000708FB" w:rsidP="008828EA">
      <w:r>
        <w:separator/>
      </w:r>
    </w:p>
  </w:endnote>
  <w:endnote w:type="continuationSeparator" w:id="0">
    <w:p w14:paraId="6E63022E" w14:textId="77777777" w:rsidR="000708FB" w:rsidRDefault="000708FB" w:rsidP="00882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610222"/>
      <w:docPartObj>
        <w:docPartGallery w:val="Page Numbers (Bottom of Page)"/>
        <w:docPartUnique/>
      </w:docPartObj>
    </w:sdtPr>
    <w:sdtEndPr>
      <w:rPr>
        <w:noProof/>
      </w:rPr>
    </w:sdtEndPr>
    <w:sdtContent>
      <w:p w14:paraId="391BF0FA" w14:textId="77777777" w:rsidR="008828EA" w:rsidRDefault="008828EA">
        <w:pPr>
          <w:pStyle w:val="Footer"/>
          <w:jc w:val="center"/>
        </w:pPr>
        <w:r>
          <w:fldChar w:fldCharType="begin"/>
        </w:r>
        <w:r>
          <w:instrText xml:space="preserve"> PAGE   \* MERGEFORMAT </w:instrText>
        </w:r>
        <w:r>
          <w:fldChar w:fldCharType="separate"/>
        </w:r>
        <w:r w:rsidR="00003A41">
          <w:rPr>
            <w:noProof/>
          </w:rPr>
          <w:t>1</w:t>
        </w:r>
        <w:r>
          <w:rPr>
            <w:noProof/>
          </w:rPr>
          <w:fldChar w:fldCharType="end"/>
        </w:r>
      </w:p>
    </w:sdtContent>
  </w:sdt>
  <w:p w14:paraId="7FF868D4" w14:textId="77777777" w:rsidR="008828EA" w:rsidRDefault="008828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220A4" w14:textId="77777777" w:rsidR="000708FB" w:rsidRDefault="000708FB" w:rsidP="008828EA">
      <w:r>
        <w:separator/>
      </w:r>
    </w:p>
  </w:footnote>
  <w:footnote w:type="continuationSeparator" w:id="0">
    <w:p w14:paraId="6C95A30F" w14:textId="77777777" w:rsidR="000708FB" w:rsidRDefault="000708FB" w:rsidP="00882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6637"/>
    <w:multiLevelType w:val="hybridMultilevel"/>
    <w:tmpl w:val="18C0BE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DC760D"/>
    <w:multiLevelType w:val="hybridMultilevel"/>
    <w:tmpl w:val="4988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B603C"/>
    <w:multiLevelType w:val="hybridMultilevel"/>
    <w:tmpl w:val="DEAE5D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38183B"/>
    <w:multiLevelType w:val="hybridMultilevel"/>
    <w:tmpl w:val="6F0EF64A"/>
    <w:lvl w:ilvl="0" w:tplc="1C2AC26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C39FC"/>
    <w:multiLevelType w:val="hybridMultilevel"/>
    <w:tmpl w:val="958A32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297994"/>
    <w:multiLevelType w:val="hybridMultilevel"/>
    <w:tmpl w:val="0BC85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B0B2C64"/>
    <w:multiLevelType w:val="hybridMultilevel"/>
    <w:tmpl w:val="82EC3A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89C1951"/>
    <w:multiLevelType w:val="hybridMultilevel"/>
    <w:tmpl w:val="1EA85EC8"/>
    <w:lvl w:ilvl="0" w:tplc="92CC1B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62578D"/>
    <w:multiLevelType w:val="hybridMultilevel"/>
    <w:tmpl w:val="F03CF5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EBF06FD"/>
    <w:multiLevelType w:val="hybridMultilevel"/>
    <w:tmpl w:val="B6A43418"/>
    <w:lvl w:ilvl="0" w:tplc="B812330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37D7308"/>
    <w:multiLevelType w:val="hybridMultilevel"/>
    <w:tmpl w:val="DA2C80AC"/>
    <w:lvl w:ilvl="0" w:tplc="C3F4F6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C41A0E"/>
    <w:multiLevelType w:val="hybridMultilevel"/>
    <w:tmpl w:val="909422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A3772E7"/>
    <w:multiLevelType w:val="hybridMultilevel"/>
    <w:tmpl w:val="C43A59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A8B6902"/>
    <w:multiLevelType w:val="hybridMultilevel"/>
    <w:tmpl w:val="70A01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EE972C4"/>
    <w:multiLevelType w:val="hybridMultilevel"/>
    <w:tmpl w:val="46268F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425859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81369786">
    <w:abstractNumId w:val="9"/>
  </w:num>
  <w:num w:numId="3" w16cid:durableId="1593783855">
    <w:abstractNumId w:val="8"/>
  </w:num>
  <w:num w:numId="4" w16cid:durableId="2040353790">
    <w:abstractNumId w:val="0"/>
  </w:num>
  <w:num w:numId="5" w16cid:durableId="1102845172">
    <w:abstractNumId w:val="2"/>
  </w:num>
  <w:num w:numId="6" w16cid:durableId="967860929">
    <w:abstractNumId w:val="10"/>
  </w:num>
  <w:num w:numId="7" w16cid:durableId="315964416">
    <w:abstractNumId w:val="12"/>
  </w:num>
  <w:num w:numId="8" w16cid:durableId="1969240717">
    <w:abstractNumId w:val="13"/>
  </w:num>
  <w:num w:numId="9" w16cid:durableId="2084334206">
    <w:abstractNumId w:val="5"/>
  </w:num>
  <w:num w:numId="10" w16cid:durableId="879783639">
    <w:abstractNumId w:val="11"/>
  </w:num>
  <w:num w:numId="11" w16cid:durableId="1747455082">
    <w:abstractNumId w:val="14"/>
  </w:num>
  <w:num w:numId="12" w16cid:durableId="534853019">
    <w:abstractNumId w:val="7"/>
  </w:num>
  <w:num w:numId="13" w16cid:durableId="1639215745">
    <w:abstractNumId w:val="4"/>
  </w:num>
  <w:num w:numId="14" w16cid:durableId="910775803">
    <w:abstractNumId w:val="6"/>
  </w:num>
  <w:num w:numId="15" w16cid:durableId="1262959173">
    <w:abstractNumId w:val="3"/>
  </w:num>
  <w:num w:numId="16" w16cid:durableId="2556486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k Detsky">
    <w15:presenceInfo w15:providerId="None" w15:userId="Mark Detsk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xtTQ3NjQwNTM0NLFQ0lEKTi0uzszPAykwqgUAv00iZywAAAA="/>
  </w:docVars>
  <w:rsids>
    <w:rsidRoot w:val="001779D7"/>
    <w:rsid w:val="00003A41"/>
    <w:rsid w:val="00050808"/>
    <w:rsid w:val="000708FB"/>
    <w:rsid w:val="00071956"/>
    <w:rsid w:val="00087056"/>
    <w:rsid w:val="00091DA2"/>
    <w:rsid w:val="000C7BA5"/>
    <w:rsid w:val="000E3BA3"/>
    <w:rsid w:val="000F33C4"/>
    <w:rsid w:val="000F5DC4"/>
    <w:rsid w:val="00113867"/>
    <w:rsid w:val="001161B8"/>
    <w:rsid w:val="00117344"/>
    <w:rsid w:val="001316E6"/>
    <w:rsid w:val="00132E5A"/>
    <w:rsid w:val="0015246B"/>
    <w:rsid w:val="001749F2"/>
    <w:rsid w:val="001779D7"/>
    <w:rsid w:val="001912C3"/>
    <w:rsid w:val="001C3375"/>
    <w:rsid w:val="001C6BD7"/>
    <w:rsid w:val="001E578E"/>
    <w:rsid w:val="001F4B31"/>
    <w:rsid w:val="002001D9"/>
    <w:rsid w:val="002337C0"/>
    <w:rsid w:val="0025129D"/>
    <w:rsid w:val="002662C5"/>
    <w:rsid w:val="00266D73"/>
    <w:rsid w:val="002818DB"/>
    <w:rsid w:val="00291858"/>
    <w:rsid w:val="00292F89"/>
    <w:rsid w:val="002D7BFB"/>
    <w:rsid w:val="002F0005"/>
    <w:rsid w:val="002F4620"/>
    <w:rsid w:val="00307303"/>
    <w:rsid w:val="003076D2"/>
    <w:rsid w:val="003127F9"/>
    <w:rsid w:val="00315CF2"/>
    <w:rsid w:val="00316E55"/>
    <w:rsid w:val="00322491"/>
    <w:rsid w:val="0038681C"/>
    <w:rsid w:val="003945AB"/>
    <w:rsid w:val="003B6072"/>
    <w:rsid w:val="003E39F4"/>
    <w:rsid w:val="003F08AE"/>
    <w:rsid w:val="0042023F"/>
    <w:rsid w:val="00454220"/>
    <w:rsid w:val="00463E28"/>
    <w:rsid w:val="004709F9"/>
    <w:rsid w:val="004A34A6"/>
    <w:rsid w:val="004C3517"/>
    <w:rsid w:val="005111B9"/>
    <w:rsid w:val="00512F4A"/>
    <w:rsid w:val="00584420"/>
    <w:rsid w:val="00584482"/>
    <w:rsid w:val="005E0820"/>
    <w:rsid w:val="0060238C"/>
    <w:rsid w:val="006334DA"/>
    <w:rsid w:val="0064382F"/>
    <w:rsid w:val="006608B1"/>
    <w:rsid w:val="00660D83"/>
    <w:rsid w:val="006B577C"/>
    <w:rsid w:val="00700E2D"/>
    <w:rsid w:val="007127E7"/>
    <w:rsid w:val="00724580"/>
    <w:rsid w:val="0072797C"/>
    <w:rsid w:val="0073351D"/>
    <w:rsid w:val="007353AF"/>
    <w:rsid w:val="007B6E4F"/>
    <w:rsid w:val="007D7432"/>
    <w:rsid w:val="007E1FC8"/>
    <w:rsid w:val="008239DA"/>
    <w:rsid w:val="00847791"/>
    <w:rsid w:val="008807C7"/>
    <w:rsid w:val="008828EA"/>
    <w:rsid w:val="008D778B"/>
    <w:rsid w:val="009B375E"/>
    <w:rsid w:val="009E5207"/>
    <w:rsid w:val="009E541B"/>
    <w:rsid w:val="009F7C47"/>
    <w:rsid w:val="00A01287"/>
    <w:rsid w:val="00A33E65"/>
    <w:rsid w:val="00A41A15"/>
    <w:rsid w:val="00A449CD"/>
    <w:rsid w:val="00A8114B"/>
    <w:rsid w:val="00A861A8"/>
    <w:rsid w:val="00A96281"/>
    <w:rsid w:val="00AC3F0F"/>
    <w:rsid w:val="00AD0A8B"/>
    <w:rsid w:val="00B11AA5"/>
    <w:rsid w:val="00B1320F"/>
    <w:rsid w:val="00B34BF6"/>
    <w:rsid w:val="00B35F00"/>
    <w:rsid w:val="00B44C43"/>
    <w:rsid w:val="00B86ED1"/>
    <w:rsid w:val="00C228B0"/>
    <w:rsid w:val="00C33157"/>
    <w:rsid w:val="00C571E4"/>
    <w:rsid w:val="00C62613"/>
    <w:rsid w:val="00C71143"/>
    <w:rsid w:val="00C7363A"/>
    <w:rsid w:val="00C82DD6"/>
    <w:rsid w:val="00CC4708"/>
    <w:rsid w:val="00CD662D"/>
    <w:rsid w:val="00CF7F4A"/>
    <w:rsid w:val="00D03BB8"/>
    <w:rsid w:val="00D10C85"/>
    <w:rsid w:val="00D6476E"/>
    <w:rsid w:val="00D71D46"/>
    <w:rsid w:val="00DE4F30"/>
    <w:rsid w:val="00DF4B7A"/>
    <w:rsid w:val="00E32B10"/>
    <w:rsid w:val="00E562FE"/>
    <w:rsid w:val="00E76C8E"/>
    <w:rsid w:val="00E9243A"/>
    <w:rsid w:val="00EC7680"/>
    <w:rsid w:val="00F67A87"/>
    <w:rsid w:val="00F766EC"/>
    <w:rsid w:val="00FB4B91"/>
    <w:rsid w:val="00FC0A07"/>
    <w:rsid w:val="00FC1F7E"/>
    <w:rsid w:val="00FE2DC3"/>
    <w:rsid w:val="00FF3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BC9AE"/>
  <w15:docId w15:val="{16908FF3-D278-45F0-9E67-2A7F1E224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ind w:left="3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956"/>
  </w:style>
  <w:style w:type="paragraph" w:styleId="Heading1">
    <w:name w:val="heading 1"/>
    <w:basedOn w:val="Normal"/>
    <w:next w:val="Normal"/>
    <w:link w:val="Heading1Char"/>
    <w:qFormat/>
    <w:rsid w:val="00071956"/>
    <w:pPr>
      <w:keepNext/>
      <w:outlineLvl w:val="0"/>
    </w:pPr>
    <w:rPr>
      <w:rFonts w:eastAsia="Times New Roman" w:cs="Times New Roman"/>
      <w:szCs w:val="24"/>
      <w:u w:val="single"/>
    </w:rPr>
  </w:style>
  <w:style w:type="paragraph" w:styleId="Heading2">
    <w:name w:val="heading 2"/>
    <w:basedOn w:val="Normal"/>
    <w:link w:val="Heading2Char"/>
    <w:semiHidden/>
    <w:unhideWhenUsed/>
    <w:qFormat/>
    <w:rsid w:val="00071956"/>
    <w:pPr>
      <w:tabs>
        <w:tab w:val="num" w:pos="360"/>
      </w:tabs>
      <w:ind w:hanging="360"/>
      <w:outlineLvl w:val="1"/>
    </w:pPr>
    <w:rPr>
      <w:rFonts w:eastAsia="Times New Roman" w:cs="Times New Roman"/>
      <w:szCs w:val="20"/>
    </w:rPr>
  </w:style>
  <w:style w:type="paragraph" w:styleId="Heading3">
    <w:name w:val="heading 3"/>
    <w:basedOn w:val="Normal"/>
    <w:next w:val="BodyText"/>
    <w:link w:val="Heading3Char"/>
    <w:semiHidden/>
    <w:unhideWhenUsed/>
    <w:qFormat/>
    <w:rsid w:val="00071956"/>
    <w:pPr>
      <w:tabs>
        <w:tab w:val="num" w:pos="360"/>
      </w:tabs>
      <w:ind w:hanging="360"/>
      <w:outlineLvl w:val="2"/>
    </w:pPr>
    <w:rPr>
      <w:rFonts w:eastAsia="Times New Roman" w:cs="Times New Roman"/>
      <w:szCs w:val="20"/>
    </w:rPr>
  </w:style>
  <w:style w:type="paragraph" w:styleId="Heading4">
    <w:name w:val="heading 4"/>
    <w:basedOn w:val="Normal"/>
    <w:next w:val="BodyText"/>
    <w:link w:val="Heading4Char"/>
    <w:semiHidden/>
    <w:unhideWhenUsed/>
    <w:qFormat/>
    <w:rsid w:val="00071956"/>
    <w:pPr>
      <w:tabs>
        <w:tab w:val="num" w:pos="360"/>
      </w:tabs>
      <w:spacing w:after="240"/>
      <w:ind w:hanging="360"/>
      <w:jc w:val="both"/>
      <w:outlineLvl w:val="3"/>
    </w:pPr>
    <w:rPr>
      <w:rFonts w:eastAsia="Times New Roman" w:cs="Times New Roman"/>
      <w:szCs w:val="20"/>
    </w:rPr>
  </w:style>
  <w:style w:type="paragraph" w:styleId="Heading5">
    <w:name w:val="heading 5"/>
    <w:basedOn w:val="Normal"/>
    <w:next w:val="BodyText"/>
    <w:link w:val="Heading5Char"/>
    <w:semiHidden/>
    <w:unhideWhenUsed/>
    <w:qFormat/>
    <w:rsid w:val="00071956"/>
    <w:pPr>
      <w:tabs>
        <w:tab w:val="num" w:pos="360"/>
      </w:tabs>
      <w:ind w:hanging="360"/>
      <w:jc w:val="both"/>
      <w:outlineLvl w:val="4"/>
    </w:pPr>
    <w:rPr>
      <w:rFonts w:eastAsia="Times New Roman" w:cs="Times New Roman"/>
      <w:szCs w:val="20"/>
    </w:rPr>
  </w:style>
  <w:style w:type="paragraph" w:styleId="Heading6">
    <w:name w:val="heading 6"/>
    <w:basedOn w:val="Normal"/>
    <w:next w:val="BodyText"/>
    <w:link w:val="Heading6Char"/>
    <w:semiHidden/>
    <w:unhideWhenUsed/>
    <w:qFormat/>
    <w:rsid w:val="00071956"/>
    <w:pPr>
      <w:tabs>
        <w:tab w:val="num" w:pos="360"/>
      </w:tabs>
      <w:spacing w:after="240"/>
      <w:ind w:hanging="360"/>
      <w:outlineLvl w:val="5"/>
    </w:pPr>
    <w:rPr>
      <w:rFonts w:eastAsia="Times New Roman" w:cs="Times New Roman"/>
      <w:szCs w:val="20"/>
    </w:rPr>
  </w:style>
  <w:style w:type="paragraph" w:styleId="Heading7">
    <w:name w:val="heading 7"/>
    <w:basedOn w:val="Normal"/>
    <w:next w:val="BodyText"/>
    <w:link w:val="Heading7Char"/>
    <w:semiHidden/>
    <w:unhideWhenUsed/>
    <w:qFormat/>
    <w:rsid w:val="00071956"/>
    <w:pPr>
      <w:tabs>
        <w:tab w:val="num" w:pos="360"/>
      </w:tabs>
      <w:spacing w:after="240"/>
      <w:ind w:hanging="360"/>
      <w:outlineLvl w:val="6"/>
    </w:pPr>
    <w:rPr>
      <w:rFonts w:eastAsia="Times New Roman" w:cs="Times New Roman"/>
      <w:szCs w:val="20"/>
    </w:rPr>
  </w:style>
  <w:style w:type="paragraph" w:styleId="Heading8">
    <w:name w:val="heading 8"/>
    <w:basedOn w:val="Normal"/>
    <w:next w:val="BodyText"/>
    <w:link w:val="Heading8Char"/>
    <w:semiHidden/>
    <w:unhideWhenUsed/>
    <w:qFormat/>
    <w:rsid w:val="00071956"/>
    <w:pPr>
      <w:tabs>
        <w:tab w:val="num" w:pos="360"/>
      </w:tabs>
      <w:spacing w:after="240"/>
      <w:ind w:hanging="360"/>
      <w:outlineLvl w:val="7"/>
    </w:pPr>
    <w:rPr>
      <w:rFonts w:eastAsia="Times New Roman" w:cs="Times New Roman"/>
      <w:szCs w:val="20"/>
    </w:rPr>
  </w:style>
  <w:style w:type="paragraph" w:styleId="Heading9">
    <w:name w:val="heading 9"/>
    <w:basedOn w:val="Normal"/>
    <w:next w:val="BodyText"/>
    <w:link w:val="Heading9Char"/>
    <w:semiHidden/>
    <w:unhideWhenUsed/>
    <w:qFormat/>
    <w:rsid w:val="00071956"/>
    <w:pPr>
      <w:tabs>
        <w:tab w:val="num" w:pos="360"/>
      </w:tabs>
      <w:spacing w:after="240"/>
      <w:ind w:hanging="360"/>
      <w:outlineLvl w:val="8"/>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956"/>
    <w:pPr>
      <w:ind w:left="720"/>
      <w:contextualSpacing/>
    </w:pPr>
  </w:style>
  <w:style w:type="character" w:customStyle="1" w:styleId="Heading1Char">
    <w:name w:val="Heading 1 Char"/>
    <w:basedOn w:val="DefaultParagraphFont"/>
    <w:link w:val="Heading1"/>
    <w:rsid w:val="00071956"/>
    <w:rPr>
      <w:rFonts w:eastAsia="Times New Roman" w:cs="Times New Roman"/>
      <w:szCs w:val="24"/>
      <w:u w:val="single"/>
    </w:rPr>
  </w:style>
  <w:style w:type="character" w:customStyle="1" w:styleId="Heading2Char">
    <w:name w:val="Heading 2 Char"/>
    <w:basedOn w:val="DefaultParagraphFont"/>
    <w:link w:val="Heading2"/>
    <w:semiHidden/>
    <w:rsid w:val="00071956"/>
    <w:rPr>
      <w:rFonts w:eastAsia="Times New Roman" w:cs="Times New Roman"/>
      <w:szCs w:val="20"/>
    </w:rPr>
  </w:style>
  <w:style w:type="character" w:customStyle="1" w:styleId="Heading3Char">
    <w:name w:val="Heading 3 Char"/>
    <w:basedOn w:val="DefaultParagraphFont"/>
    <w:link w:val="Heading3"/>
    <w:semiHidden/>
    <w:rsid w:val="00071956"/>
    <w:rPr>
      <w:rFonts w:eastAsia="Times New Roman" w:cs="Times New Roman"/>
      <w:szCs w:val="20"/>
    </w:rPr>
  </w:style>
  <w:style w:type="paragraph" w:styleId="BodyText">
    <w:name w:val="Body Text"/>
    <w:basedOn w:val="Normal"/>
    <w:link w:val="BodyTextChar"/>
    <w:uiPriority w:val="99"/>
    <w:semiHidden/>
    <w:unhideWhenUsed/>
    <w:rsid w:val="004709F9"/>
    <w:pPr>
      <w:spacing w:after="120"/>
    </w:pPr>
  </w:style>
  <w:style w:type="character" w:customStyle="1" w:styleId="BodyTextChar">
    <w:name w:val="Body Text Char"/>
    <w:basedOn w:val="DefaultParagraphFont"/>
    <w:link w:val="BodyText"/>
    <w:uiPriority w:val="99"/>
    <w:semiHidden/>
    <w:rsid w:val="004709F9"/>
  </w:style>
  <w:style w:type="character" w:customStyle="1" w:styleId="Heading4Char">
    <w:name w:val="Heading 4 Char"/>
    <w:basedOn w:val="DefaultParagraphFont"/>
    <w:link w:val="Heading4"/>
    <w:semiHidden/>
    <w:rsid w:val="00071956"/>
    <w:rPr>
      <w:rFonts w:eastAsia="Times New Roman" w:cs="Times New Roman"/>
      <w:szCs w:val="20"/>
    </w:rPr>
  </w:style>
  <w:style w:type="character" w:customStyle="1" w:styleId="Heading5Char">
    <w:name w:val="Heading 5 Char"/>
    <w:basedOn w:val="DefaultParagraphFont"/>
    <w:link w:val="Heading5"/>
    <w:semiHidden/>
    <w:rsid w:val="00071956"/>
    <w:rPr>
      <w:rFonts w:eastAsia="Times New Roman" w:cs="Times New Roman"/>
      <w:szCs w:val="20"/>
    </w:rPr>
  </w:style>
  <w:style w:type="character" w:customStyle="1" w:styleId="Heading6Char">
    <w:name w:val="Heading 6 Char"/>
    <w:basedOn w:val="DefaultParagraphFont"/>
    <w:link w:val="Heading6"/>
    <w:semiHidden/>
    <w:rsid w:val="00071956"/>
    <w:rPr>
      <w:rFonts w:eastAsia="Times New Roman" w:cs="Times New Roman"/>
      <w:szCs w:val="20"/>
    </w:rPr>
  </w:style>
  <w:style w:type="character" w:customStyle="1" w:styleId="Heading7Char">
    <w:name w:val="Heading 7 Char"/>
    <w:basedOn w:val="DefaultParagraphFont"/>
    <w:link w:val="Heading7"/>
    <w:semiHidden/>
    <w:rsid w:val="00071956"/>
    <w:rPr>
      <w:rFonts w:eastAsia="Times New Roman" w:cs="Times New Roman"/>
      <w:szCs w:val="20"/>
    </w:rPr>
  </w:style>
  <w:style w:type="character" w:customStyle="1" w:styleId="Heading8Char">
    <w:name w:val="Heading 8 Char"/>
    <w:basedOn w:val="DefaultParagraphFont"/>
    <w:link w:val="Heading8"/>
    <w:semiHidden/>
    <w:rsid w:val="00071956"/>
    <w:rPr>
      <w:rFonts w:eastAsia="Times New Roman" w:cs="Times New Roman"/>
      <w:szCs w:val="20"/>
    </w:rPr>
  </w:style>
  <w:style w:type="character" w:customStyle="1" w:styleId="Heading9Char">
    <w:name w:val="Heading 9 Char"/>
    <w:basedOn w:val="DefaultParagraphFont"/>
    <w:link w:val="Heading9"/>
    <w:semiHidden/>
    <w:rsid w:val="00071956"/>
    <w:rPr>
      <w:rFonts w:eastAsia="Times New Roman" w:cs="Times New Roman"/>
      <w:szCs w:val="20"/>
    </w:rPr>
  </w:style>
  <w:style w:type="paragraph" w:styleId="Title">
    <w:name w:val="Title"/>
    <w:basedOn w:val="Normal"/>
    <w:link w:val="TitleChar"/>
    <w:qFormat/>
    <w:rsid w:val="00071956"/>
    <w:pPr>
      <w:jc w:val="center"/>
    </w:pPr>
    <w:rPr>
      <w:rFonts w:eastAsia="Times New Roman" w:cs="Times New Roman"/>
      <w:b/>
      <w:bCs/>
      <w:szCs w:val="24"/>
    </w:rPr>
  </w:style>
  <w:style w:type="character" w:customStyle="1" w:styleId="TitleChar">
    <w:name w:val="Title Char"/>
    <w:basedOn w:val="DefaultParagraphFont"/>
    <w:link w:val="Title"/>
    <w:rsid w:val="00071956"/>
    <w:rPr>
      <w:rFonts w:eastAsia="Times New Roman" w:cs="Times New Roman"/>
      <w:b/>
      <w:bCs/>
      <w:szCs w:val="24"/>
    </w:rPr>
  </w:style>
  <w:style w:type="paragraph" w:styleId="Subtitle">
    <w:name w:val="Subtitle"/>
    <w:basedOn w:val="Normal"/>
    <w:link w:val="SubtitleChar"/>
    <w:qFormat/>
    <w:rsid w:val="00071956"/>
    <w:rPr>
      <w:rFonts w:eastAsia="Times New Roman" w:cs="Times New Roman"/>
      <w:szCs w:val="24"/>
      <w:u w:val="single"/>
    </w:rPr>
  </w:style>
  <w:style w:type="character" w:customStyle="1" w:styleId="SubtitleChar">
    <w:name w:val="Subtitle Char"/>
    <w:basedOn w:val="DefaultParagraphFont"/>
    <w:link w:val="Subtitle"/>
    <w:rsid w:val="00071956"/>
    <w:rPr>
      <w:rFonts w:eastAsia="Times New Roman" w:cs="Times New Roman"/>
      <w:szCs w:val="24"/>
      <w:u w:val="single"/>
    </w:rPr>
  </w:style>
  <w:style w:type="character" w:styleId="Emphasis">
    <w:name w:val="Emphasis"/>
    <w:basedOn w:val="DefaultParagraphFont"/>
    <w:uiPriority w:val="20"/>
    <w:qFormat/>
    <w:rsid w:val="00071956"/>
    <w:rPr>
      <w:i/>
      <w:iCs/>
    </w:rPr>
  </w:style>
  <w:style w:type="paragraph" w:styleId="Header">
    <w:name w:val="header"/>
    <w:basedOn w:val="Normal"/>
    <w:link w:val="HeaderChar"/>
    <w:uiPriority w:val="99"/>
    <w:unhideWhenUsed/>
    <w:rsid w:val="008828EA"/>
    <w:pPr>
      <w:tabs>
        <w:tab w:val="center" w:pos="4680"/>
        <w:tab w:val="right" w:pos="9360"/>
      </w:tabs>
    </w:pPr>
  </w:style>
  <w:style w:type="character" w:customStyle="1" w:styleId="HeaderChar">
    <w:name w:val="Header Char"/>
    <w:basedOn w:val="DefaultParagraphFont"/>
    <w:link w:val="Header"/>
    <w:uiPriority w:val="99"/>
    <w:rsid w:val="008828EA"/>
  </w:style>
  <w:style w:type="paragraph" w:styleId="Footer">
    <w:name w:val="footer"/>
    <w:basedOn w:val="Normal"/>
    <w:link w:val="FooterChar"/>
    <w:uiPriority w:val="99"/>
    <w:unhideWhenUsed/>
    <w:rsid w:val="008828EA"/>
    <w:pPr>
      <w:tabs>
        <w:tab w:val="center" w:pos="4680"/>
        <w:tab w:val="right" w:pos="9360"/>
      </w:tabs>
    </w:pPr>
  </w:style>
  <w:style w:type="character" w:customStyle="1" w:styleId="FooterChar">
    <w:name w:val="Footer Char"/>
    <w:basedOn w:val="DefaultParagraphFont"/>
    <w:link w:val="Footer"/>
    <w:uiPriority w:val="99"/>
    <w:rsid w:val="008828EA"/>
  </w:style>
  <w:style w:type="paragraph" w:styleId="FootnoteText">
    <w:name w:val="footnote text"/>
    <w:basedOn w:val="Normal"/>
    <w:link w:val="FootnoteTextChar"/>
    <w:uiPriority w:val="99"/>
    <w:semiHidden/>
    <w:unhideWhenUsed/>
    <w:rsid w:val="00A41A15"/>
    <w:rPr>
      <w:sz w:val="20"/>
      <w:szCs w:val="20"/>
    </w:rPr>
  </w:style>
  <w:style w:type="character" w:customStyle="1" w:styleId="FootnoteTextChar">
    <w:name w:val="Footnote Text Char"/>
    <w:basedOn w:val="DefaultParagraphFont"/>
    <w:link w:val="FootnoteText"/>
    <w:uiPriority w:val="99"/>
    <w:semiHidden/>
    <w:rsid w:val="00A41A15"/>
    <w:rPr>
      <w:sz w:val="20"/>
      <w:szCs w:val="20"/>
    </w:rPr>
  </w:style>
  <w:style w:type="character" w:styleId="FootnoteReference">
    <w:name w:val="footnote reference"/>
    <w:basedOn w:val="DefaultParagraphFont"/>
    <w:uiPriority w:val="99"/>
    <w:semiHidden/>
    <w:unhideWhenUsed/>
    <w:rsid w:val="00A41A15"/>
    <w:rPr>
      <w:vertAlign w:val="superscript"/>
    </w:rPr>
  </w:style>
  <w:style w:type="character" w:styleId="Hyperlink">
    <w:name w:val="Hyperlink"/>
    <w:basedOn w:val="DefaultParagraphFont"/>
    <w:uiPriority w:val="99"/>
    <w:unhideWhenUsed/>
    <w:rsid w:val="00A41A15"/>
    <w:rPr>
      <w:color w:val="0000FF" w:themeColor="hyperlink"/>
      <w:u w:val="single"/>
    </w:rPr>
  </w:style>
  <w:style w:type="character" w:styleId="CommentReference">
    <w:name w:val="annotation reference"/>
    <w:basedOn w:val="DefaultParagraphFont"/>
    <w:uiPriority w:val="99"/>
    <w:semiHidden/>
    <w:unhideWhenUsed/>
    <w:rsid w:val="00DE4F30"/>
    <w:rPr>
      <w:sz w:val="16"/>
      <w:szCs w:val="16"/>
    </w:rPr>
  </w:style>
  <w:style w:type="paragraph" w:styleId="CommentText">
    <w:name w:val="annotation text"/>
    <w:basedOn w:val="Normal"/>
    <w:link w:val="CommentTextChar"/>
    <w:uiPriority w:val="99"/>
    <w:unhideWhenUsed/>
    <w:rsid w:val="00DE4F30"/>
    <w:rPr>
      <w:sz w:val="20"/>
      <w:szCs w:val="20"/>
    </w:rPr>
  </w:style>
  <w:style w:type="character" w:customStyle="1" w:styleId="CommentTextChar">
    <w:name w:val="Comment Text Char"/>
    <w:basedOn w:val="DefaultParagraphFont"/>
    <w:link w:val="CommentText"/>
    <w:uiPriority w:val="99"/>
    <w:rsid w:val="00DE4F30"/>
    <w:rPr>
      <w:sz w:val="20"/>
      <w:szCs w:val="20"/>
    </w:rPr>
  </w:style>
  <w:style w:type="paragraph" w:styleId="CommentSubject">
    <w:name w:val="annotation subject"/>
    <w:basedOn w:val="CommentText"/>
    <w:next w:val="CommentText"/>
    <w:link w:val="CommentSubjectChar"/>
    <w:uiPriority w:val="99"/>
    <w:semiHidden/>
    <w:unhideWhenUsed/>
    <w:rsid w:val="00DE4F30"/>
    <w:rPr>
      <w:b/>
      <w:bCs/>
    </w:rPr>
  </w:style>
  <w:style w:type="character" w:customStyle="1" w:styleId="CommentSubjectChar">
    <w:name w:val="Comment Subject Char"/>
    <w:basedOn w:val="CommentTextChar"/>
    <w:link w:val="CommentSubject"/>
    <w:uiPriority w:val="99"/>
    <w:semiHidden/>
    <w:rsid w:val="00DE4F30"/>
    <w:rPr>
      <w:b/>
      <w:bCs/>
      <w:sz w:val="20"/>
      <w:szCs w:val="20"/>
    </w:rPr>
  </w:style>
  <w:style w:type="paragraph" w:styleId="Revision">
    <w:name w:val="Revision"/>
    <w:hidden/>
    <w:uiPriority w:val="99"/>
    <w:semiHidden/>
    <w:rsid w:val="00DE4F30"/>
    <w:pPr>
      <w:ind w:left="0"/>
    </w:pPr>
  </w:style>
  <w:style w:type="paragraph" w:styleId="NormalWeb">
    <w:name w:val="Normal (Web)"/>
    <w:basedOn w:val="Normal"/>
    <w:uiPriority w:val="99"/>
    <w:unhideWhenUsed/>
    <w:rsid w:val="00050808"/>
    <w:pPr>
      <w:ind w:left="0"/>
    </w:pPr>
    <w:rPr>
      <w:rFonts w:ascii="Calibri" w:hAnsi="Calibri" w:cs="Calibri"/>
      <w:sz w:val="22"/>
    </w:rPr>
  </w:style>
  <w:style w:type="character" w:styleId="UnresolvedMention">
    <w:name w:val="Unresolved Mention"/>
    <w:basedOn w:val="DefaultParagraphFont"/>
    <w:uiPriority w:val="99"/>
    <w:semiHidden/>
    <w:unhideWhenUsed/>
    <w:rsid w:val="007127E7"/>
    <w:rPr>
      <w:color w:val="605E5C"/>
      <w:shd w:val="clear" w:color="auto" w:fill="E1DFDD"/>
    </w:rPr>
  </w:style>
  <w:style w:type="character" w:styleId="FollowedHyperlink">
    <w:name w:val="FollowedHyperlink"/>
    <w:basedOn w:val="DefaultParagraphFont"/>
    <w:uiPriority w:val="99"/>
    <w:semiHidden/>
    <w:unhideWhenUsed/>
    <w:rsid w:val="007127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9773">
      <w:bodyDiv w:val="1"/>
      <w:marLeft w:val="0"/>
      <w:marRight w:val="0"/>
      <w:marTop w:val="0"/>
      <w:marBottom w:val="0"/>
      <w:divBdr>
        <w:top w:val="none" w:sz="0" w:space="0" w:color="auto"/>
        <w:left w:val="none" w:sz="0" w:space="0" w:color="auto"/>
        <w:bottom w:val="none" w:sz="0" w:space="0" w:color="auto"/>
        <w:right w:val="none" w:sz="0" w:space="0" w:color="auto"/>
      </w:divBdr>
    </w:div>
    <w:div w:id="669212356">
      <w:bodyDiv w:val="1"/>
      <w:marLeft w:val="0"/>
      <w:marRight w:val="0"/>
      <w:marTop w:val="0"/>
      <w:marBottom w:val="0"/>
      <w:divBdr>
        <w:top w:val="none" w:sz="0" w:space="0" w:color="auto"/>
        <w:left w:val="none" w:sz="0" w:space="0" w:color="auto"/>
        <w:bottom w:val="none" w:sz="0" w:space="0" w:color="auto"/>
        <w:right w:val="none" w:sz="0" w:space="0" w:color="auto"/>
      </w:divBdr>
    </w:div>
    <w:div w:id="816460899">
      <w:bodyDiv w:val="1"/>
      <w:marLeft w:val="0"/>
      <w:marRight w:val="0"/>
      <w:marTop w:val="0"/>
      <w:marBottom w:val="0"/>
      <w:divBdr>
        <w:top w:val="none" w:sz="0" w:space="0" w:color="auto"/>
        <w:left w:val="none" w:sz="0" w:space="0" w:color="auto"/>
        <w:bottom w:val="none" w:sz="0" w:space="0" w:color="auto"/>
        <w:right w:val="none" w:sz="0" w:space="0" w:color="auto"/>
      </w:divBdr>
    </w:div>
    <w:div w:id="932787905">
      <w:bodyDiv w:val="1"/>
      <w:marLeft w:val="0"/>
      <w:marRight w:val="0"/>
      <w:marTop w:val="0"/>
      <w:marBottom w:val="0"/>
      <w:divBdr>
        <w:top w:val="none" w:sz="0" w:space="0" w:color="auto"/>
        <w:left w:val="none" w:sz="0" w:space="0" w:color="auto"/>
        <w:bottom w:val="none" w:sz="0" w:space="0" w:color="auto"/>
        <w:right w:val="none" w:sz="0" w:space="0" w:color="auto"/>
      </w:divBdr>
    </w:div>
    <w:div w:id="1267272919">
      <w:bodyDiv w:val="1"/>
      <w:marLeft w:val="0"/>
      <w:marRight w:val="0"/>
      <w:marTop w:val="0"/>
      <w:marBottom w:val="0"/>
      <w:divBdr>
        <w:top w:val="none" w:sz="0" w:space="0" w:color="auto"/>
        <w:left w:val="none" w:sz="0" w:space="0" w:color="auto"/>
        <w:bottom w:val="none" w:sz="0" w:space="0" w:color="auto"/>
        <w:right w:val="none" w:sz="0" w:space="0" w:color="auto"/>
      </w:divBdr>
      <w:divsChild>
        <w:div w:id="18050906">
          <w:marLeft w:val="0"/>
          <w:marRight w:val="0"/>
          <w:marTop w:val="0"/>
          <w:marBottom w:val="0"/>
          <w:divBdr>
            <w:top w:val="none" w:sz="0" w:space="0" w:color="auto"/>
            <w:left w:val="none" w:sz="0" w:space="0" w:color="auto"/>
            <w:bottom w:val="none" w:sz="0" w:space="0" w:color="auto"/>
            <w:right w:val="none" w:sz="0" w:space="0" w:color="auto"/>
          </w:divBdr>
          <w:divsChild>
            <w:div w:id="369383820">
              <w:marLeft w:val="0"/>
              <w:marRight w:val="0"/>
              <w:marTop w:val="0"/>
              <w:marBottom w:val="0"/>
              <w:divBdr>
                <w:top w:val="none" w:sz="0" w:space="0" w:color="auto"/>
                <w:left w:val="none" w:sz="0" w:space="0" w:color="auto"/>
                <w:bottom w:val="none" w:sz="0" w:space="0" w:color="auto"/>
                <w:right w:val="none" w:sz="0" w:space="0" w:color="auto"/>
              </w:divBdr>
            </w:div>
          </w:divsChild>
        </w:div>
        <w:div w:id="420567639">
          <w:marLeft w:val="0"/>
          <w:marRight w:val="0"/>
          <w:marTop w:val="0"/>
          <w:marBottom w:val="0"/>
          <w:divBdr>
            <w:top w:val="none" w:sz="0" w:space="0" w:color="auto"/>
            <w:left w:val="none" w:sz="0" w:space="0" w:color="auto"/>
            <w:bottom w:val="none" w:sz="0" w:space="0" w:color="auto"/>
            <w:right w:val="none" w:sz="0" w:space="0" w:color="auto"/>
          </w:divBdr>
          <w:divsChild>
            <w:div w:id="1837720520">
              <w:marLeft w:val="0"/>
              <w:marRight w:val="0"/>
              <w:marTop w:val="0"/>
              <w:marBottom w:val="0"/>
              <w:divBdr>
                <w:top w:val="none" w:sz="0" w:space="0" w:color="auto"/>
                <w:left w:val="none" w:sz="0" w:space="0" w:color="auto"/>
                <w:bottom w:val="none" w:sz="0" w:space="0" w:color="auto"/>
                <w:right w:val="none" w:sz="0" w:space="0" w:color="auto"/>
              </w:divBdr>
            </w:div>
          </w:divsChild>
        </w:div>
        <w:div w:id="1776512954">
          <w:marLeft w:val="0"/>
          <w:marRight w:val="0"/>
          <w:marTop w:val="0"/>
          <w:marBottom w:val="0"/>
          <w:divBdr>
            <w:top w:val="none" w:sz="0" w:space="0" w:color="auto"/>
            <w:left w:val="none" w:sz="0" w:space="0" w:color="auto"/>
            <w:bottom w:val="none" w:sz="0" w:space="0" w:color="auto"/>
            <w:right w:val="none" w:sz="0" w:space="0" w:color="auto"/>
          </w:divBdr>
          <w:divsChild>
            <w:div w:id="129244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81315">
      <w:bodyDiv w:val="1"/>
      <w:marLeft w:val="0"/>
      <w:marRight w:val="0"/>
      <w:marTop w:val="0"/>
      <w:marBottom w:val="0"/>
      <w:divBdr>
        <w:top w:val="none" w:sz="0" w:space="0" w:color="auto"/>
        <w:left w:val="none" w:sz="0" w:space="0" w:color="auto"/>
        <w:bottom w:val="none" w:sz="0" w:space="0" w:color="auto"/>
        <w:right w:val="none" w:sz="0" w:space="0" w:color="auto"/>
      </w:divBdr>
    </w:div>
    <w:div w:id="1782844379">
      <w:bodyDiv w:val="1"/>
      <w:marLeft w:val="0"/>
      <w:marRight w:val="0"/>
      <w:marTop w:val="0"/>
      <w:marBottom w:val="0"/>
      <w:divBdr>
        <w:top w:val="none" w:sz="0" w:space="0" w:color="auto"/>
        <w:left w:val="none" w:sz="0" w:space="0" w:color="auto"/>
        <w:bottom w:val="none" w:sz="0" w:space="0" w:color="auto"/>
        <w:right w:val="none" w:sz="0" w:space="0" w:color="auto"/>
      </w:divBdr>
    </w:div>
    <w:div w:id="202678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C4C48-5933-4EEA-BE7C-04D18C0E1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1650</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Bickford</dc:creator>
  <cp:lastModifiedBy>patricia rothwell</cp:lastModifiedBy>
  <cp:revision>2</cp:revision>
  <dcterms:created xsi:type="dcterms:W3CDTF">2022-10-05T18:53:00Z</dcterms:created>
  <dcterms:modified xsi:type="dcterms:W3CDTF">2022-10-05T18:53:00Z</dcterms:modified>
</cp:coreProperties>
</file>